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BF" w:rsidRPr="00DA1C4F" w:rsidRDefault="003B3CBF" w:rsidP="00F77C70">
      <w:pPr>
        <w:jc w:val="center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UNIVERSIDAD DE BOGOTÁ JORGE TADEO LOZANO</w:t>
      </w:r>
    </w:p>
    <w:p w:rsidR="003B3CBF" w:rsidRPr="00DA1C4F" w:rsidRDefault="003B3CBF" w:rsidP="00F77C70">
      <w:pPr>
        <w:jc w:val="center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RESOLUCIÓN</w:t>
      </w:r>
      <w:r w:rsidR="00883E9F" w:rsidRPr="00883E9F">
        <w:rPr>
          <w:rStyle w:val="Refdenotaalpie"/>
          <w:rFonts w:ascii="Arial" w:hAnsi="Arial" w:cs="Arial"/>
          <w:b/>
          <w:sz w:val="28"/>
          <w:szCs w:val="24"/>
        </w:rPr>
        <w:footnoteReference w:id="1"/>
      </w:r>
      <w:r w:rsidRPr="00DA1C4F">
        <w:rPr>
          <w:rFonts w:ascii="Arial" w:hAnsi="Arial" w:cs="Arial"/>
          <w:b/>
          <w:sz w:val="24"/>
          <w:szCs w:val="24"/>
        </w:rPr>
        <w:t xml:space="preserve"> No.</w:t>
      </w:r>
    </w:p>
    <w:p w:rsidR="000753D0" w:rsidRPr="00DA1C4F" w:rsidRDefault="003B3CBF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Por</w:t>
      </w:r>
      <w:bookmarkStart w:id="0" w:name="_GoBack"/>
      <w:bookmarkEnd w:id="0"/>
      <w:r w:rsidRPr="00DA1C4F">
        <w:rPr>
          <w:rFonts w:ascii="Arial" w:hAnsi="Arial" w:cs="Arial"/>
          <w:sz w:val="24"/>
          <w:szCs w:val="24"/>
        </w:rPr>
        <w:t xml:space="preserve"> la cual </w:t>
      </w:r>
      <w:r w:rsidRPr="00DA1C4F">
        <w:rPr>
          <w:rFonts w:ascii="Arial" w:hAnsi="Arial" w:cs="Arial"/>
          <w:color w:val="000000" w:themeColor="text1"/>
          <w:sz w:val="24"/>
          <w:szCs w:val="24"/>
        </w:rPr>
        <w:t>se</w:t>
      </w:r>
      <w:r w:rsidR="008E490E" w:rsidRPr="00DA1C4F">
        <w:rPr>
          <w:rFonts w:ascii="Arial" w:hAnsi="Arial" w:cs="Arial"/>
          <w:color w:val="000000" w:themeColor="text1"/>
          <w:sz w:val="24"/>
          <w:szCs w:val="24"/>
        </w:rPr>
        <w:t xml:space="preserve"> establecen los lineamientos para la </w:t>
      </w:r>
      <w:r w:rsidRPr="00DA1C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53D0" w:rsidRPr="00DA1C4F">
        <w:rPr>
          <w:rFonts w:ascii="Arial" w:hAnsi="Arial" w:cs="Arial"/>
          <w:sz w:val="24"/>
          <w:szCs w:val="24"/>
        </w:rPr>
        <w:t>creación</w:t>
      </w:r>
      <w:r w:rsidR="00652503" w:rsidRPr="00DA1C4F">
        <w:rPr>
          <w:rFonts w:ascii="Arial" w:hAnsi="Arial" w:cs="Arial"/>
          <w:sz w:val="24"/>
          <w:szCs w:val="24"/>
        </w:rPr>
        <w:t>,</w:t>
      </w:r>
      <w:r w:rsidR="000753D0" w:rsidRPr="00DA1C4F">
        <w:rPr>
          <w:rFonts w:ascii="Arial" w:hAnsi="Arial" w:cs="Arial"/>
          <w:sz w:val="24"/>
          <w:szCs w:val="24"/>
        </w:rPr>
        <w:t xml:space="preserve"> organización y  funcionamiento</w:t>
      </w:r>
      <w:r w:rsidR="00652503" w:rsidRPr="00DA1C4F">
        <w:rPr>
          <w:rFonts w:ascii="Arial" w:hAnsi="Arial" w:cs="Arial"/>
          <w:sz w:val="24"/>
          <w:szCs w:val="24"/>
        </w:rPr>
        <w:t xml:space="preserve"> y cierre</w:t>
      </w:r>
      <w:r w:rsidR="000753D0" w:rsidRPr="00DA1C4F">
        <w:rPr>
          <w:rFonts w:ascii="Arial" w:hAnsi="Arial" w:cs="Arial"/>
          <w:sz w:val="24"/>
          <w:szCs w:val="24"/>
        </w:rPr>
        <w:t xml:space="preserve"> de los </w:t>
      </w:r>
      <w:r w:rsidR="00215A4C" w:rsidRPr="00DA1C4F">
        <w:rPr>
          <w:rFonts w:ascii="Arial" w:hAnsi="Arial" w:cs="Arial"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>Semilleros de Investig</w:t>
      </w:r>
      <w:r w:rsidR="00652503" w:rsidRPr="00DA1C4F">
        <w:rPr>
          <w:rFonts w:ascii="Arial" w:hAnsi="Arial" w:cs="Arial"/>
          <w:sz w:val="24"/>
          <w:szCs w:val="24"/>
        </w:rPr>
        <w:t>ación-</w:t>
      </w:r>
      <w:r w:rsidR="005C6DA2" w:rsidRPr="00DA1C4F">
        <w:rPr>
          <w:rFonts w:ascii="Arial" w:hAnsi="Arial" w:cs="Arial"/>
          <w:sz w:val="24"/>
          <w:szCs w:val="24"/>
        </w:rPr>
        <w:t>Creación</w:t>
      </w:r>
      <w:r w:rsidR="00531573" w:rsidRPr="00DA1C4F">
        <w:rPr>
          <w:rFonts w:ascii="Arial" w:hAnsi="Arial" w:cs="Arial"/>
          <w:sz w:val="24"/>
          <w:szCs w:val="24"/>
        </w:rPr>
        <w:t xml:space="preserve"> de la Universidad.</w:t>
      </w:r>
    </w:p>
    <w:p w:rsidR="003B3CBF" w:rsidRPr="00DA1C4F" w:rsidRDefault="000753D0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La</w:t>
      </w:r>
      <w:r w:rsidR="003B3CBF" w:rsidRPr="00DA1C4F">
        <w:rPr>
          <w:rFonts w:ascii="Arial" w:hAnsi="Arial" w:cs="Arial"/>
          <w:sz w:val="24"/>
          <w:szCs w:val="24"/>
        </w:rPr>
        <w:t xml:space="preserve"> Rector</w:t>
      </w:r>
      <w:r w:rsidRPr="00DA1C4F">
        <w:rPr>
          <w:rFonts w:ascii="Arial" w:hAnsi="Arial" w:cs="Arial"/>
          <w:sz w:val="24"/>
          <w:szCs w:val="24"/>
        </w:rPr>
        <w:t>a</w:t>
      </w:r>
      <w:r w:rsidR="003B3CBF" w:rsidRPr="00DA1C4F">
        <w:rPr>
          <w:rFonts w:ascii="Arial" w:hAnsi="Arial" w:cs="Arial"/>
          <w:sz w:val="24"/>
          <w:szCs w:val="24"/>
        </w:rPr>
        <w:t xml:space="preserve"> de la Fundación Universidad de Bogotá Jorge Tadeo Lozano, en uso de sus atribuciones estatutarias y de las facultades concedidas por el Consejo  Directivo en materia de investigac</w:t>
      </w:r>
      <w:r w:rsidR="005E7D1E" w:rsidRPr="00DA1C4F">
        <w:rPr>
          <w:rFonts w:ascii="Arial" w:hAnsi="Arial" w:cs="Arial"/>
          <w:sz w:val="24"/>
          <w:szCs w:val="24"/>
        </w:rPr>
        <w:t xml:space="preserve">ión formativa y </w:t>
      </w:r>
      <w:r w:rsidR="007B4FAC" w:rsidRPr="00CC3F61">
        <w:rPr>
          <w:rFonts w:ascii="Arial" w:hAnsi="Arial" w:cs="Arial"/>
          <w:sz w:val="24"/>
          <w:szCs w:val="24"/>
        </w:rPr>
        <w:t>de investigación</w:t>
      </w:r>
    </w:p>
    <w:p w:rsidR="00EC3A28" w:rsidRPr="00DA1C4F" w:rsidRDefault="00EC3A28" w:rsidP="00F77C70">
      <w:pPr>
        <w:jc w:val="center"/>
        <w:rPr>
          <w:rFonts w:ascii="Arial" w:hAnsi="Arial" w:cs="Arial"/>
          <w:b/>
          <w:sz w:val="24"/>
          <w:szCs w:val="24"/>
        </w:rPr>
      </w:pPr>
    </w:p>
    <w:p w:rsidR="003B3CBF" w:rsidRPr="00DA1C4F" w:rsidRDefault="003B3CBF" w:rsidP="00F77C70">
      <w:pPr>
        <w:jc w:val="center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CONSIDERANDO QUE:</w:t>
      </w:r>
    </w:p>
    <w:p w:rsidR="005C6DA2" w:rsidRPr="00DA1C4F" w:rsidRDefault="008A0CF3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La  Universidad, en concordancia con su Misión</w:t>
      </w:r>
      <w:r w:rsidR="005B7F0D">
        <w:rPr>
          <w:rFonts w:ascii="Arial" w:hAnsi="Arial" w:cs="Arial"/>
          <w:sz w:val="24"/>
          <w:szCs w:val="24"/>
        </w:rPr>
        <w:t xml:space="preserve"> y Visión</w:t>
      </w:r>
      <w:r w:rsidRPr="00DA1C4F">
        <w:rPr>
          <w:rFonts w:ascii="Arial" w:hAnsi="Arial" w:cs="Arial"/>
          <w:sz w:val="24"/>
          <w:szCs w:val="24"/>
        </w:rPr>
        <w:t xml:space="preserve">, orienta sus esfuerzos a la formación  de   </w:t>
      </w:r>
      <w:r w:rsidR="004F469B" w:rsidRPr="00DA1C4F">
        <w:rPr>
          <w:rFonts w:ascii="Arial" w:hAnsi="Arial" w:cs="Arial"/>
          <w:sz w:val="24"/>
          <w:szCs w:val="24"/>
        </w:rPr>
        <w:t>profesionales éticos,  competentes,  crítico</w:t>
      </w:r>
      <w:r w:rsidRPr="00DA1C4F">
        <w:rPr>
          <w:rFonts w:ascii="Arial" w:hAnsi="Arial" w:cs="Arial"/>
          <w:sz w:val="24"/>
          <w:szCs w:val="24"/>
        </w:rPr>
        <w:t>s  y  creativ</w:t>
      </w:r>
      <w:r w:rsidR="004F469B" w:rsidRPr="00DA1C4F">
        <w:rPr>
          <w:rFonts w:ascii="Arial" w:hAnsi="Arial" w:cs="Arial"/>
          <w:sz w:val="24"/>
          <w:szCs w:val="24"/>
        </w:rPr>
        <w:t>o</w:t>
      </w:r>
      <w:r w:rsidRPr="00DA1C4F">
        <w:rPr>
          <w:rFonts w:ascii="Arial" w:hAnsi="Arial" w:cs="Arial"/>
          <w:sz w:val="24"/>
          <w:szCs w:val="24"/>
        </w:rPr>
        <w:t>s,  par</w:t>
      </w:r>
      <w:r w:rsidR="005E7D1E" w:rsidRPr="00DA1C4F">
        <w:rPr>
          <w:rFonts w:ascii="Arial" w:hAnsi="Arial" w:cs="Arial"/>
          <w:sz w:val="24"/>
          <w:szCs w:val="24"/>
        </w:rPr>
        <w:t xml:space="preserve">a  lo  cual promueve la formación </w:t>
      </w:r>
      <w:r w:rsidRPr="00DA1C4F">
        <w:rPr>
          <w:rFonts w:ascii="Arial" w:hAnsi="Arial" w:cs="Arial"/>
          <w:sz w:val="24"/>
          <w:szCs w:val="24"/>
        </w:rPr>
        <w:t xml:space="preserve"> de  Semilleros de Investigación</w:t>
      </w:r>
      <w:r w:rsidR="005E7D1E" w:rsidRPr="00DA1C4F">
        <w:rPr>
          <w:rFonts w:ascii="Arial" w:hAnsi="Arial" w:cs="Arial"/>
          <w:sz w:val="24"/>
          <w:szCs w:val="24"/>
        </w:rPr>
        <w:t xml:space="preserve"> y creación </w:t>
      </w:r>
      <w:r w:rsidRPr="00DA1C4F">
        <w:rPr>
          <w:rFonts w:ascii="Arial" w:hAnsi="Arial" w:cs="Arial"/>
          <w:sz w:val="24"/>
          <w:szCs w:val="24"/>
        </w:rPr>
        <w:t xml:space="preserve"> como espacios propicios para que los estudiantes avancen en su formación.</w:t>
      </w:r>
    </w:p>
    <w:p w:rsidR="007F57FE" w:rsidRPr="00DA1C4F" w:rsidRDefault="007F57FE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6DA2" w:rsidRPr="00F77C70" w:rsidRDefault="00215A4C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C70">
        <w:rPr>
          <w:rFonts w:ascii="Arial" w:hAnsi="Arial" w:cs="Arial"/>
          <w:sz w:val="24"/>
          <w:szCs w:val="24"/>
        </w:rPr>
        <w:t>Dentro del plan estratégico de la Universidad 2015-2020, establece un modelo de formación centrado en el estudiante</w:t>
      </w:r>
      <w:r w:rsidR="00B54DC9" w:rsidRPr="00F77C70">
        <w:rPr>
          <w:rFonts w:ascii="Arial" w:hAnsi="Arial" w:cs="Arial"/>
          <w:sz w:val="24"/>
          <w:szCs w:val="24"/>
        </w:rPr>
        <w:t>,</w:t>
      </w:r>
      <w:r w:rsidRPr="00F77C70">
        <w:rPr>
          <w:rFonts w:ascii="Arial" w:hAnsi="Arial" w:cs="Arial"/>
          <w:sz w:val="24"/>
          <w:szCs w:val="24"/>
        </w:rPr>
        <w:t xml:space="preserve"> fomentando el desarrollo de sus capacidades de </w:t>
      </w:r>
      <w:r w:rsidR="007B4FAC" w:rsidRPr="00DA1C4F">
        <w:rPr>
          <w:rFonts w:ascii="Arial" w:hAnsi="Arial" w:cs="Arial"/>
          <w:sz w:val="24"/>
          <w:szCs w:val="24"/>
        </w:rPr>
        <w:t xml:space="preserve">investigación. </w:t>
      </w:r>
    </w:p>
    <w:p w:rsidR="007B4FAC" w:rsidRPr="00DA1C4F" w:rsidRDefault="007B4FAC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6DA2" w:rsidRPr="00F77C70" w:rsidRDefault="00B54DC9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C70">
        <w:rPr>
          <w:rFonts w:ascii="Arial" w:hAnsi="Arial" w:cs="Arial"/>
          <w:sz w:val="24"/>
          <w:szCs w:val="24"/>
        </w:rPr>
        <w:t>Dentro del Plan estratégico</w:t>
      </w:r>
      <w:r w:rsidR="00652503" w:rsidRPr="00F77C70">
        <w:rPr>
          <w:rFonts w:ascii="Arial" w:hAnsi="Arial" w:cs="Arial"/>
          <w:sz w:val="24"/>
          <w:szCs w:val="24"/>
        </w:rPr>
        <w:t xml:space="preserve"> 2020</w:t>
      </w:r>
      <w:r w:rsidRPr="00F77C70">
        <w:rPr>
          <w:rFonts w:ascii="Arial" w:hAnsi="Arial" w:cs="Arial"/>
          <w:sz w:val="24"/>
          <w:szCs w:val="24"/>
        </w:rPr>
        <w:t xml:space="preserve"> se establece consolidar la Tadeo como investigadora, innovadora y emprendedora </w:t>
      </w:r>
      <w:r w:rsidR="00652503" w:rsidRPr="00F77C70">
        <w:rPr>
          <w:rFonts w:ascii="Arial" w:hAnsi="Arial" w:cs="Arial"/>
          <w:sz w:val="24"/>
          <w:szCs w:val="24"/>
        </w:rPr>
        <w:t xml:space="preserve">y la Tadeo creativa </w:t>
      </w:r>
      <w:r w:rsidRPr="00F77C70">
        <w:rPr>
          <w:rFonts w:ascii="Arial" w:hAnsi="Arial" w:cs="Arial"/>
          <w:sz w:val="24"/>
          <w:szCs w:val="24"/>
        </w:rPr>
        <w:t>a través del fortalecimiento de grupos, líneas, proyectos y semilleros de investigación</w:t>
      </w:r>
      <w:r w:rsidR="005E7D1E" w:rsidRPr="00F77C70">
        <w:rPr>
          <w:rFonts w:ascii="Arial" w:hAnsi="Arial" w:cs="Arial"/>
          <w:sz w:val="24"/>
          <w:szCs w:val="24"/>
        </w:rPr>
        <w:t xml:space="preserve"> y creación</w:t>
      </w:r>
      <w:r w:rsidRPr="00F77C70">
        <w:rPr>
          <w:rFonts w:ascii="Arial" w:hAnsi="Arial" w:cs="Arial"/>
          <w:sz w:val="24"/>
          <w:szCs w:val="24"/>
        </w:rPr>
        <w:t>.</w:t>
      </w:r>
    </w:p>
    <w:p w:rsidR="00E17413" w:rsidRPr="00DA1C4F" w:rsidRDefault="00E17413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6DA2" w:rsidRPr="00F77C70" w:rsidRDefault="005C6DA2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C70">
        <w:rPr>
          <w:rFonts w:ascii="Arial" w:hAnsi="Arial" w:cs="Arial"/>
          <w:sz w:val="24"/>
          <w:szCs w:val="24"/>
        </w:rPr>
        <w:t xml:space="preserve">Que </w:t>
      </w:r>
      <w:r w:rsidR="007F57FE" w:rsidRPr="00F77C70">
        <w:rPr>
          <w:rFonts w:ascii="Arial" w:hAnsi="Arial" w:cs="Arial"/>
          <w:sz w:val="24"/>
          <w:szCs w:val="24"/>
        </w:rPr>
        <w:t>c</w:t>
      </w:r>
      <w:r w:rsidR="008A0CF3" w:rsidRPr="00F77C70">
        <w:rPr>
          <w:rFonts w:ascii="Arial" w:hAnsi="Arial" w:cs="Arial"/>
          <w:sz w:val="24"/>
          <w:szCs w:val="24"/>
        </w:rPr>
        <w:t>orresponde a la Universidad fortalecer y consolidar a partir de</w:t>
      </w:r>
      <w:r w:rsidR="005E7D1E" w:rsidRPr="00F77C70">
        <w:rPr>
          <w:rFonts w:ascii="Arial" w:hAnsi="Arial" w:cs="Arial"/>
          <w:sz w:val="24"/>
          <w:szCs w:val="24"/>
        </w:rPr>
        <w:t xml:space="preserve"> </w:t>
      </w:r>
      <w:r w:rsidR="008A0CF3" w:rsidRPr="00F77C70">
        <w:rPr>
          <w:rFonts w:ascii="Arial" w:hAnsi="Arial" w:cs="Arial"/>
          <w:sz w:val="24"/>
          <w:szCs w:val="24"/>
        </w:rPr>
        <w:t>l</w:t>
      </w:r>
      <w:r w:rsidR="005E7D1E" w:rsidRPr="00F77C70">
        <w:rPr>
          <w:rFonts w:ascii="Arial" w:hAnsi="Arial" w:cs="Arial"/>
          <w:sz w:val="24"/>
          <w:szCs w:val="24"/>
        </w:rPr>
        <w:t>os</w:t>
      </w:r>
      <w:r w:rsidR="008A0CF3" w:rsidRPr="00F77C70">
        <w:rPr>
          <w:rFonts w:ascii="Arial" w:hAnsi="Arial" w:cs="Arial"/>
          <w:sz w:val="24"/>
          <w:szCs w:val="24"/>
        </w:rPr>
        <w:t xml:space="preserve"> semilleros, el mejoramiento continuo de la </w:t>
      </w:r>
      <w:r w:rsidR="00652503" w:rsidRPr="00F77C70">
        <w:rPr>
          <w:rFonts w:ascii="Arial" w:hAnsi="Arial" w:cs="Arial"/>
          <w:sz w:val="24"/>
          <w:szCs w:val="24"/>
        </w:rPr>
        <w:t xml:space="preserve">formación en </w:t>
      </w:r>
      <w:r w:rsidR="008A0CF3" w:rsidRPr="00F77C70">
        <w:rPr>
          <w:rFonts w:ascii="Arial" w:hAnsi="Arial" w:cs="Arial"/>
          <w:sz w:val="24"/>
          <w:szCs w:val="24"/>
        </w:rPr>
        <w:t>investigación</w:t>
      </w:r>
      <w:r w:rsidR="00652503" w:rsidRPr="00F77C70">
        <w:rPr>
          <w:rFonts w:ascii="Arial" w:hAnsi="Arial" w:cs="Arial"/>
          <w:sz w:val="24"/>
          <w:szCs w:val="24"/>
        </w:rPr>
        <w:t>-creación, y la investigación misma</w:t>
      </w:r>
      <w:r w:rsidR="008A0CF3" w:rsidRPr="00F77C70">
        <w:rPr>
          <w:rFonts w:ascii="Arial" w:hAnsi="Arial" w:cs="Arial"/>
          <w:sz w:val="24"/>
          <w:szCs w:val="24"/>
        </w:rPr>
        <w:t xml:space="preserve"> en las Escuelas y Departamentos pregrado y posgrado.</w:t>
      </w:r>
    </w:p>
    <w:p w:rsidR="00E17413" w:rsidRPr="00DA1C4F" w:rsidRDefault="00E17413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6DA2" w:rsidRPr="00F77C70" w:rsidRDefault="008A0CF3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77C70">
        <w:rPr>
          <w:rFonts w:ascii="Arial" w:hAnsi="Arial" w:cs="Arial"/>
          <w:sz w:val="24"/>
          <w:szCs w:val="24"/>
        </w:rPr>
        <w:t>Los Semilleros, a los que se refiere la presente resolución, son espac</w:t>
      </w:r>
      <w:r w:rsidR="00F03F9E" w:rsidRPr="00F77C70">
        <w:rPr>
          <w:rFonts w:ascii="Arial" w:hAnsi="Arial" w:cs="Arial"/>
          <w:sz w:val="24"/>
          <w:szCs w:val="24"/>
        </w:rPr>
        <w:t xml:space="preserve">ios académicos de  aprendizaje, investigación y creación </w:t>
      </w:r>
      <w:r w:rsidRPr="00F77C70">
        <w:rPr>
          <w:rFonts w:ascii="Arial" w:hAnsi="Arial" w:cs="Arial"/>
          <w:sz w:val="24"/>
          <w:szCs w:val="24"/>
        </w:rPr>
        <w:t xml:space="preserve">organizados para la  formación integral </w:t>
      </w:r>
      <w:r w:rsidR="00F03F9E" w:rsidRPr="00F77C70">
        <w:rPr>
          <w:rFonts w:ascii="Arial" w:hAnsi="Arial" w:cs="Arial"/>
          <w:sz w:val="24"/>
          <w:szCs w:val="24"/>
        </w:rPr>
        <w:t xml:space="preserve">e interdisciplinar </w:t>
      </w:r>
      <w:r w:rsidRPr="00F77C70">
        <w:rPr>
          <w:rFonts w:ascii="Arial" w:hAnsi="Arial" w:cs="Arial"/>
          <w:sz w:val="24"/>
          <w:szCs w:val="24"/>
        </w:rPr>
        <w:t>de  los estudiantes.</w:t>
      </w:r>
    </w:p>
    <w:p w:rsidR="005C6DA2" w:rsidRPr="00DA1C4F" w:rsidRDefault="005C6DA2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6DA2" w:rsidRPr="00DA1C4F" w:rsidRDefault="005C6DA2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C6DA2" w:rsidRPr="00DA1C4F" w:rsidRDefault="005C6DA2" w:rsidP="00F77C70">
      <w:pPr>
        <w:jc w:val="center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RESUELVE:</w:t>
      </w:r>
    </w:p>
    <w:p w:rsidR="005034D9" w:rsidRPr="00DA1C4F" w:rsidRDefault="003B3CBF" w:rsidP="00F77C70">
      <w:pPr>
        <w:jc w:val="both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ARTÍCULO PRIMERO.</w:t>
      </w:r>
      <w:r w:rsidR="00E31922" w:rsidRPr="00DA1C4F">
        <w:rPr>
          <w:rFonts w:ascii="Arial" w:hAnsi="Arial" w:cs="Arial"/>
          <w:b/>
          <w:sz w:val="24"/>
          <w:szCs w:val="24"/>
        </w:rPr>
        <w:t xml:space="preserve"> </w:t>
      </w:r>
      <w:r w:rsidRPr="00DA1C4F">
        <w:rPr>
          <w:rFonts w:ascii="Arial" w:hAnsi="Arial" w:cs="Arial"/>
          <w:b/>
          <w:sz w:val="24"/>
          <w:szCs w:val="24"/>
        </w:rPr>
        <w:t xml:space="preserve"> </w:t>
      </w:r>
      <w:r w:rsidR="00C9582C" w:rsidRPr="00DA1C4F">
        <w:rPr>
          <w:rFonts w:ascii="Arial" w:hAnsi="Arial" w:cs="Arial"/>
          <w:b/>
          <w:bCs/>
          <w:sz w:val="24"/>
          <w:szCs w:val="24"/>
        </w:rPr>
        <w:t>Definición</w:t>
      </w:r>
      <w:r w:rsidR="00FE21B0" w:rsidRPr="00DA1C4F">
        <w:rPr>
          <w:rFonts w:ascii="Arial" w:hAnsi="Arial" w:cs="Arial"/>
          <w:b/>
          <w:bCs/>
          <w:sz w:val="24"/>
          <w:szCs w:val="24"/>
        </w:rPr>
        <w:t>, Propósito y E</w:t>
      </w:r>
      <w:r w:rsidR="00C9582C" w:rsidRPr="00DA1C4F">
        <w:rPr>
          <w:rFonts w:ascii="Arial" w:hAnsi="Arial" w:cs="Arial"/>
          <w:b/>
          <w:bCs/>
          <w:sz w:val="24"/>
          <w:szCs w:val="24"/>
        </w:rPr>
        <w:t>structura de los semilleros</w:t>
      </w:r>
      <w:r w:rsidRPr="00DA1C4F">
        <w:rPr>
          <w:rFonts w:ascii="Arial" w:hAnsi="Arial" w:cs="Arial"/>
          <w:sz w:val="24"/>
          <w:szCs w:val="24"/>
        </w:rPr>
        <w:t xml:space="preserve">. </w:t>
      </w:r>
    </w:p>
    <w:p w:rsidR="003B3CBF" w:rsidRPr="00DA1C4F" w:rsidRDefault="005034D9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Definición:</w:t>
      </w:r>
      <w:r w:rsidRPr="00DA1C4F">
        <w:rPr>
          <w:rFonts w:ascii="Arial" w:hAnsi="Arial" w:cs="Arial"/>
          <w:sz w:val="24"/>
          <w:szCs w:val="24"/>
        </w:rPr>
        <w:t xml:space="preserve"> </w:t>
      </w:r>
      <w:r w:rsidR="003B3CBF" w:rsidRPr="00DA1C4F">
        <w:rPr>
          <w:rFonts w:ascii="Arial" w:hAnsi="Arial" w:cs="Arial"/>
          <w:sz w:val="24"/>
          <w:szCs w:val="24"/>
        </w:rPr>
        <w:t xml:space="preserve">Se entiende por </w:t>
      </w:r>
      <w:r w:rsidR="00B61A52" w:rsidRPr="00DA1C4F">
        <w:rPr>
          <w:rFonts w:ascii="Arial" w:hAnsi="Arial" w:cs="Arial"/>
          <w:sz w:val="24"/>
          <w:szCs w:val="24"/>
        </w:rPr>
        <w:t xml:space="preserve"> </w:t>
      </w:r>
      <w:r w:rsidR="003B3CBF" w:rsidRPr="00DA1C4F">
        <w:rPr>
          <w:rFonts w:ascii="Arial" w:hAnsi="Arial" w:cs="Arial"/>
          <w:sz w:val="24"/>
          <w:szCs w:val="24"/>
        </w:rPr>
        <w:t>Semillero</w:t>
      </w:r>
      <w:r w:rsidR="001F4846" w:rsidRPr="00DA1C4F">
        <w:rPr>
          <w:rFonts w:ascii="Arial" w:hAnsi="Arial" w:cs="Arial"/>
          <w:sz w:val="24"/>
          <w:szCs w:val="24"/>
        </w:rPr>
        <w:t xml:space="preserve"> de Investigación</w:t>
      </w:r>
      <w:r w:rsidR="005E7D1E" w:rsidRPr="00DA1C4F">
        <w:rPr>
          <w:rFonts w:ascii="Arial" w:hAnsi="Arial" w:cs="Arial"/>
          <w:sz w:val="24"/>
          <w:szCs w:val="24"/>
        </w:rPr>
        <w:t xml:space="preserve"> y</w:t>
      </w:r>
      <w:r w:rsidR="001F4846" w:rsidRPr="00DA1C4F">
        <w:rPr>
          <w:rFonts w:ascii="Arial" w:hAnsi="Arial" w:cs="Arial"/>
          <w:sz w:val="24"/>
          <w:szCs w:val="24"/>
        </w:rPr>
        <w:t xml:space="preserve"> Crea</w:t>
      </w:r>
      <w:r w:rsidR="005E7D1E" w:rsidRPr="00DA1C4F">
        <w:rPr>
          <w:rFonts w:ascii="Arial" w:hAnsi="Arial" w:cs="Arial"/>
          <w:sz w:val="24"/>
          <w:szCs w:val="24"/>
        </w:rPr>
        <w:t>ción</w:t>
      </w:r>
      <w:r w:rsidR="003B3CBF" w:rsidRPr="00DA1C4F">
        <w:rPr>
          <w:rFonts w:ascii="Arial" w:hAnsi="Arial" w:cs="Arial"/>
          <w:sz w:val="24"/>
          <w:szCs w:val="24"/>
        </w:rPr>
        <w:t xml:space="preserve">,   a  un   </w:t>
      </w:r>
      <w:r w:rsidR="00E31922" w:rsidRPr="00DA1C4F">
        <w:rPr>
          <w:rFonts w:ascii="Arial" w:hAnsi="Arial" w:cs="Arial"/>
          <w:sz w:val="24"/>
          <w:szCs w:val="24"/>
        </w:rPr>
        <w:t xml:space="preserve">grupo </w:t>
      </w:r>
      <w:r w:rsidR="003B3CBF" w:rsidRPr="00DA1C4F">
        <w:rPr>
          <w:rFonts w:ascii="Arial" w:hAnsi="Arial" w:cs="Arial"/>
          <w:sz w:val="24"/>
          <w:szCs w:val="24"/>
        </w:rPr>
        <w:t>de   profesores</w:t>
      </w:r>
      <w:r w:rsidR="00C9582C" w:rsidRPr="00DA1C4F">
        <w:rPr>
          <w:rFonts w:ascii="Arial" w:hAnsi="Arial" w:cs="Arial"/>
          <w:sz w:val="24"/>
          <w:szCs w:val="24"/>
        </w:rPr>
        <w:t xml:space="preserve">,  </w:t>
      </w:r>
      <w:r w:rsidR="003B3CBF" w:rsidRPr="00DA1C4F">
        <w:rPr>
          <w:rFonts w:ascii="Arial" w:hAnsi="Arial" w:cs="Arial"/>
          <w:sz w:val="24"/>
          <w:szCs w:val="24"/>
        </w:rPr>
        <w:t xml:space="preserve">  estudiantes</w:t>
      </w:r>
      <w:r w:rsidR="00F52382" w:rsidRPr="00DA1C4F">
        <w:rPr>
          <w:rFonts w:ascii="Arial" w:hAnsi="Arial" w:cs="Arial"/>
          <w:sz w:val="24"/>
          <w:szCs w:val="24"/>
        </w:rPr>
        <w:t xml:space="preserve"> de pregrado</w:t>
      </w:r>
      <w:r w:rsidRPr="00DA1C4F">
        <w:rPr>
          <w:rFonts w:ascii="Arial" w:hAnsi="Arial" w:cs="Arial"/>
          <w:sz w:val="24"/>
          <w:szCs w:val="24"/>
        </w:rPr>
        <w:t>,</w:t>
      </w:r>
      <w:r w:rsidR="00F52382" w:rsidRPr="00DA1C4F">
        <w:rPr>
          <w:rFonts w:ascii="Arial" w:hAnsi="Arial" w:cs="Arial"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>posgrado y</w:t>
      </w:r>
      <w:r w:rsidR="00E31922" w:rsidRPr="00DA1C4F">
        <w:rPr>
          <w:rFonts w:ascii="Arial" w:hAnsi="Arial" w:cs="Arial"/>
          <w:sz w:val="24"/>
          <w:szCs w:val="24"/>
        </w:rPr>
        <w:t xml:space="preserve">  egresados </w:t>
      </w:r>
      <w:r w:rsidR="003B3CBF" w:rsidRPr="00DA1C4F">
        <w:rPr>
          <w:rFonts w:ascii="Arial" w:hAnsi="Arial" w:cs="Arial"/>
          <w:sz w:val="24"/>
          <w:szCs w:val="24"/>
        </w:rPr>
        <w:t xml:space="preserve"> </w:t>
      </w:r>
      <w:r w:rsidR="006920CA" w:rsidRPr="00DA1C4F">
        <w:rPr>
          <w:rFonts w:ascii="Arial" w:hAnsi="Arial" w:cs="Arial"/>
          <w:sz w:val="24"/>
          <w:szCs w:val="24"/>
        </w:rPr>
        <w:t xml:space="preserve">de diferentes disciplinas </w:t>
      </w:r>
      <w:r w:rsidR="00CD58CC" w:rsidRPr="00DA1C4F">
        <w:rPr>
          <w:rFonts w:ascii="Arial" w:hAnsi="Arial" w:cs="Arial"/>
          <w:sz w:val="24"/>
          <w:szCs w:val="24"/>
        </w:rPr>
        <w:t xml:space="preserve">con un </w:t>
      </w:r>
      <w:r w:rsidR="00C9582C" w:rsidRPr="00DA1C4F">
        <w:rPr>
          <w:rFonts w:ascii="Arial" w:hAnsi="Arial" w:cs="Arial"/>
          <w:sz w:val="24"/>
          <w:szCs w:val="24"/>
        </w:rPr>
        <w:t xml:space="preserve"> </w:t>
      </w:r>
      <w:r w:rsidR="00CD58CC" w:rsidRPr="00DA1C4F">
        <w:rPr>
          <w:rFonts w:ascii="Arial" w:hAnsi="Arial" w:cs="Arial"/>
          <w:sz w:val="24"/>
          <w:szCs w:val="24"/>
        </w:rPr>
        <w:t>interés</w:t>
      </w:r>
      <w:r w:rsidR="00C9582C" w:rsidRPr="00DA1C4F">
        <w:rPr>
          <w:rFonts w:ascii="Arial" w:hAnsi="Arial" w:cs="Arial"/>
          <w:sz w:val="24"/>
          <w:szCs w:val="24"/>
        </w:rPr>
        <w:t xml:space="preserve"> </w:t>
      </w:r>
      <w:r w:rsidR="00CD58CC" w:rsidRPr="00DA1C4F">
        <w:rPr>
          <w:rFonts w:ascii="Arial" w:hAnsi="Arial" w:cs="Arial"/>
          <w:sz w:val="24"/>
          <w:szCs w:val="24"/>
        </w:rPr>
        <w:t xml:space="preserve">común </w:t>
      </w:r>
      <w:r w:rsidR="003B3CBF" w:rsidRPr="00DA1C4F">
        <w:rPr>
          <w:rFonts w:ascii="Arial" w:hAnsi="Arial" w:cs="Arial"/>
          <w:sz w:val="24"/>
          <w:szCs w:val="24"/>
        </w:rPr>
        <w:t>comprom</w:t>
      </w:r>
      <w:r w:rsidR="005E7D1E" w:rsidRPr="00DA1C4F">
        <w:rPr>
          <w:rFonts w:ascii="Arial" w:hAnsi="Arial" w:cs="Arial"/>
          <w:sz w:val="24"/>
          <w:szCs w:val="24"/>
        </w:rPr>
        <w:t>etidos con el estudio continuo</w:t>
      </w:r>
      <w:r w:rsidR="003B3CBF" w:rsidRPr="00DA1C4F">
        <w:rPr>
          <w:rFonts w:ascii="Arial" w:hAnsi="Arial" w:cs="Arial"/>
          <w:sz w:val="24"/>
          <w:szCs w:val="24"/>
        </w:rPr>
        <w:t xml:space="preserve"> de procesos de inve</w:t>
      </w:r>
      <w:r w:rsidR="005E7D1E" w:rsidRPr="00DA1C4F">
        <w:rPr>
          <w:rFonts w:ascii="Arial" w:hAnsi="Arial" w:cs="Arial"/>
          <w:sz w:val="24"/>
          <w:szCs w:val="24"/>
        </w:rPr>
        <w:t xml:space="preserve">stigación y creación. </w:t>
      </w:r>
    </w:p>
    <w:p w:rsidR="00FC5285" w:rsidRPr="00DA1C4F" w:rsidRDefault="00FC5285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Los semilleros se articular</w:t>
      </w:r>
      <w:r w:rsidR="005E7D1E" w:rsidRPr="00DA1C4F">
        <w:rPr>
          <w:rFonts w:ascii="Arial" w:hAnsi="Arial" w:cs="Arial"/>
          <w:sz w:val="24"/>
          <w:szCs w:val="24"/>
        </w:rPr>
        <w:t>án  al sistema de investigación</w:t>
      </w:r>
      <w:r w:rsidRPr="00DA1C4F">
        <w:rPr>
          <w:rFonts w:ascii="Arial" w:hAnsi="Arial" w:cs="Arial"/>
          <w:sz w:val="24"/>
          <w:szCs w:val="24"/>
        </w:rPr>
        <w:t xml:space="preserve"> </w:t>
      </w:r>
      <w:r w:rsidR="00E17413" w:rsidRPr="00DA1C4F">
        <w:rPr>
          <w:rFonts w:ascii="Arial" w:hAnsi="Arial" w:cs="Arial"/>
          <w:sz w:val="24"/>
          <w:szCs w:val="24"/>
        </w:rPr>
        <w:t xml:space="preserve">de la Universidad </w:t>
      </w:r>
      <w:r w:rsidRPr="00DA1C4F">
        <w:rPr>
          <w:rFonts w:ascii="Arial" w:hAnsi="Arial" w:cs="Arial"/>
          <w:sz w:val="24"/>
          <w:szCs w:val="24"/>
        </w:rPr>
        <w:t>a través de su vinculación con los grupos de investigación</w:t>
      </w:r>
      <w:r w:rsidR="00B61A52" w:rsidRPr="00DA1C4F">
        <w:rPr>
          <w:rFonts w:ascii="Arial" w:hAnsi="Arial" w:cs="Arial"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 xml:space="preserve">avalados en Colciencias, </w:t>
      </w:r>
      <w:r w:rsidR="005846C7" w:rsidRPr="00DA1C4F">
        <w:rPr>
          <w:rFonts w:ascii="Arial" w:hAnsi="Arial" w:cs="Arial"/>
          <w:sz w:val="24"/>
          <w:szCs w:val="24"/>
        </w:rPr>
        <w:t>las áreas de investigación de la</w:t>
      </w:r>
      <w:r w:rsidR="000D71F7" w:rsidRPr="00DA1C4F">
        <w:rPr>
          <w:rFonts w:ascii="Arial" w:hAnsi="Arial" w:cs="Arial"/>
          <w:sz w:val="24"/>
          <w:szCs w:val="24"/>
        </w:rPr>
        <w:t>s</w:t>
      </w:r>
      <w:r w:rsidR="005846C7" w:rsidRPr="00DA1C4F">
        <w:rPr>
          <w:rFonts w:ascii="Arial" w:hAnsi="Arial" w:cs="Arial"/>
          <w:sz w:val="24"/>
          <w:szCs w:val="24"/>
        </w:rPr>
        <w:t xml:space="preserve"> facultades y los proyectos de investigación de los GRIN</w:t>
      </w:r>
      <w:r w:rsidR="00785A0B" w:rsidRPr="00DA1C4F">
        <w:rPr>
          <w:rFonts w:ascii="Arial" w:hAnsi="Arial" w:cs="Arial"/>
          <w:sz w:val="24"/>
          <w:szCs w:val="24"/>
        </w:rPr>
        <w:t xml:space="preserve">, </w:t>
      </w:r>
      <w:r w:rsidRPr="00DA1C4F">
        <w:rPr>
          <w:rFonts w:ascii="Arial" w:hAnsi="Arial" w:cs="Arial"/>
          <w:sz w:val="24"/>
          <w:szCs w:val="24"/>
        </w:rPr>
        <w:t>permitiendo así la form</w:t>
      </w:r>
      <w:r w:rsidR="00785A0B" w:rsidRPr="00DA1C4F">
        <w:rPr>
          <w:rFonts w:ascii="Arial" w:hAnsi="Arial" w:cs="Arial"/>
          <w:sz w:val="24"/>
          <w:szCs w:val="24"/>
        </w:rPr>
        <w:t>ación de nuevos investigadores, e</w:t>
      </w:r>
      <w:r w:rsidR="00345E5B" w:rsidRPr="00DA1C4F">
        <w:rPr>
          <w:rFonts w:ascii="Arial" w:hAnsi="Arial" w:cs="Arial"/>
          <w:sz w:val="24"/>
          <w:szCs w:val="24"/>
        </w:rPr>
        <w:t xml:space="preserve"> </w:t>
      </w:r>
      <w:r w:rsidR="00785A0B" w:rsidRPr="00DA1C4F">
        <w:rPr>
          <w:rFonts w:ascii="Arial" w:hAnsi="Arial" w:cs="Arial"/>
          <w:sz w:val="24"/>
          <w:szCs w:val="24"/>
        </w:rPr>
        <w:t>i</w:t>
      </w:r>
      <w:r w:rsidR="00345E5B" w:rsidRPr="00DA1C4F">
        <w:rPr>
          <w:rFonts w:ascii="Arial" w:hAnsi="Arial" w:cs="Arial"/>
          <w:sz w:val="24"/>
          <w:szCs w:val="24"/>
        </w:rPr>
        <w:t>gualmente para atender al punto 21332</w:t>
      </w:r>
      <w:r w:rsidR="00E17413" w:rsidRPr="00DA1C4F">
        <w:rPr>
          <w:rFonts w:ascii="Arial" w:hAnsi="Arial" w:cs="Arial"/>
          <w:sz w:val="24"/>
          <w:szCs w:val="24"/>
        </w:rPr>
        <w:t xml:space="preserve"> (¿???)</w:t>
      </w:r>
      <w:r w:rsidR="00345E5B" w:rsidRPr="00DA1C4F">
        <w:rPr>
          <w:rFonts w:ascii="Arial" w:hAnsi="Arial" w:cs="Arial"/>
          <w:sz w:val="24"/>
          <w:szCs w:val="24"/>
        </w:rPr>
        <w:t xml:space="preserve"> Estrategias pedagógicas para el fomento de </w:t>
      </w:r>
      <w:proofErr w:type="spellStart"/>
      <w:r w:rsidR="00345E5B" w:rsidRPr="00DA1C4F">
        <w:rPr>
          <w:rFonts w:ascii="Arial" w:hAnsi="Arial" w:cs="Arial"/>
          <w:sz w:val="24"/>
          <w:szCs w:val="24"/>
        </w:rPr>
        <w:t>CTel</w:t>
      </w:r>
      <w:proofErr w:type="spellEnd"/>
      <w:r w:rsidR="00345E5B" w:rsidRPr="00DA1C4F">
        <w:rPr>
          <w:rFonts w:ascii="Arial" w:hAnsi="Arial" w:cs="Arial"/>
          <w:sz w:val="24"/>
          <w:szCs w:val="24"/>
        </w:rPr>
        <w:t xml:space="preserve"> y la Creación descrito en el  documento modelo de medición de grupos</w:t>
      </w:r>
      <w:r w:rsidR="00A30FE5" w:rsidRPr="00DA1C4F">
        <w:rPr>
          <w:rFonts w:ascii="Arial" w:hAnsi="Arial" w:cs="Arial"/>
          <w:sz w:val="24"/>
          <w:szCs w:val="24"/>
        </w:rPr>
        <w:t xml:space="preserve"> 2015</w:t>
      </w:r>
      <w:r w:rsidR="000D71F7" w:rsidRPr="00DA1C4F">
        <w:rPr>
          <w:rFonts w:ascii="Arial" w:hAnsi="Arial" w:cs="Arial"/>
          <w:sz w:val="24"/>
          <w:szCs w:val="24"/>
        </w:rPr>
        <w:t xml:space="preserve"> de Colciencias</w:t>
      </w:r>
      <w:r w:rsidR="00345E5B" w:rsidRPr="00DA1C4F">
        <w:rPr>
          <w:rFonts w:ascii="Arial" w:hAnsi="Arial" w:cs="Arial"/>
          <w:sz w:val="24"/>
          <w:szCs w:val="24"/>
        </w:rPr>
        <w:t xml:space="preserve">. </w:t>
      </w:r>
    </w:p>
    <w:p w:rsidR="00FE21B0" w:rsidRPr="00DA1C4F" w:rsidRDefault="00FE21B0" w:rsidP="00F77C70">
      <w:pPr>
        <w:jc w:val="both"/>
        <w:rPr>
          <w:rFonts w:ascii="Arial" w:hAnsi="Arial" w:cs="Arial"/>
          <w:b/>
          <w:sz w:val="24"/>
          <w:szCs w:val="24"/>
        </w:rPr>
      </w:pPr>
    </w:p>
    <w:p w:rsidR="00FE21B0" w:rsidRPr="00DA1C4F" w:rsidRDefault="00FE21B0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Propósito</w:t>
      </w:r>
      <w:r w:rsidRPr="00DA1C4F">
        <w:rPr>
          <w:rFonts w:ascii="Arial" w:hAnsi="Arial" w:cs="Arial"/>
          <w:sz w:val="24"/>
          <w:szCs w:val="24"/>
        </w:rPr>
        <w:t>. Los estudiantes a través de las actividades de los Semilleros buscarán desarrollar sus competencias en la formación en investigación y en  los procesos creativos, articulada con el quehacer académico y con  la obtención de resultados en las áreas temáticas y problemáticas que convocan a los integrantes del Semillero.</w:t>
      </w:r>
    </w:p>
    <w:p w:rsidR="00E17413" w:rsidRPr="00DA1C4F" w:rsidRDefault="005034D9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Estructura:</w:t>
      </w:r>
      <w:r w:rsidRPr="00DA1C4F">
        <w:rPr>
          <w:rFonts w:ascii="Arial" w:hAnsi="Arial" w:cs="Arial"/>
          <w:sz w:val="24"/>
          <w:szCs w:val="24"/>
        </w:rPr>
        <w:t xml:space="preserve"> </w:t>
      </w:r>
      <w:r w:rsidR="00E17413" w:rsidRPr="00DA1C4F">
        <w:rPr>
          <w:rFonts w:ascii="Arial" w:hAnsi="Arial" w:cs="Arial"/>
          <w:sz w:val="24"/>
          <w:szCs w:val="24"/>
        </w:rPr>
        <w:t xml:space="preserve">Los semilleros deben contar por lo menos con un profesor de tiempo completo o cátedra como investigadores participantes quien será el líder, un estudiante coordinador y mínimo cuatro estudiantes participantes. Según el objeto del GRIN, las actividades y resultados, los Semilleros establecerán las condiciones de organización y los protocolos metodológicos, en coordinación con </w:t>
      </w:r>
      <w:r w:rsidR="00E17413" w:rsidRPr="00DA1C4F">
        <w:rPr>
          <w:rFonts w:ascii="Arial" w:hAnsi="Arial" w:cs="Arial"/>
          <w:sz w:val="24"/>
          <w:szCs w:val="24"/>
        </w:rPr>
        <w:lastRenderedPageBreak/>
        <w:t>los Directores de los Programas Académicos de las Escuelas, Departamentos y con la Dirección de Investigación, Creación y Extensión.</w:t>
      </w:r>
    </w:p>
    <w:p w:rsidR="005034D9" w:rsidRPr="00DA1C4F" w:rsidRDefault="005034D9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30FE5" w:rsidRPr="00DA1C4F" w:rsidRDefault="00FE21B0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ARTÍCULO SEGUNDO</w:t>
      </w:r>
      <w:r w:rsidR="0066001A" w:rsidRPr="00DA1C4F">
        <w:rPr>
          <w:rFonts w:ascii="Arial" w:hAnsi="Arial" w:cs="Arial"/>
          <w:b/>
          <w:sz w:val="24"/>
          <w:szCs w:val="24"/>
        </w:rPr>
        <w:t>.</w:t>
      </w:r>
      <w:r w:rsidR="003F3690" w:rsidRPr="00DA1C4F">
        <w:rPr>
          <w:rFonts w:ascii="Arial" w:hAnsi="Arial" w:cs="Arial"/>
          <w:b/>
          <w:sz w:val="24"/>
          <w:szCs w:val="24"/>
        </w:rPr>
        <w:t xml:space="preserve"> </w:t>
      </w:r>
      <w:r w:rsidR="00D73EE5" w:rsidRPr="00DA1C4F">
        <w:rPr>
          <w:rFonts w:ascii="Arial" w:hAnsi="Arial" w:cs="Arial"/>
          <w:b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 xml:space="preserve">Lineamientos: </w:t>
      </w:r>
      <w:r w:rsidR="00775391" w:rsidRPr="00DA1C4F">
        <w:rPr>
          <w:rFonts w:ascii="Arial" w:hAnsi="Arial" w:cs="Arial"/>
          <w:sz w:val="24"/>
          <w:szCs w:val="24"/>
        </w:rPr>
        <w:t>Se adoptan como objetivos que orientan los Semilleros en los niveles de pregrado o posgrado, los siguientes:</w:t>
      </w:r>
    </w:p>
    <w:p w:rsidR="00A30FE5" w:rsidRPr="00DA1C4F" w:rsidRDefault="00775391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1.  Consolidar espacios de formación</w:t>
      </w:r>
      <w:r w:rsidR="003C1203" w:rsidRPr="00DA1C4F">
        <w:rPr>
          <w:rFonts w:ascii="Arial" w:hAnsi="Arial" w:cs="Arial"/>
          <w:sz w:val="24"/>
          <w:szCs w:val="24"/>
        </w:rPr>
        <w:t xml:space="preserve"> para l</w:t>
      </w:r>
      <w:r w:rsidR="00A5372E" w:rsidRPr="00DA1C4F">
        <w:rPr>
          <w:rFonts w:ascii="Arial" w:hAnsi="Arial" w:cs="Arial"/>
          <w:sz w:val="24"/>
          <w:szCs w:val="24"/>
        </w:rPr>
        <w:t>a</w:t>
      </w:r>
      <w:r w:rsidR="003C1203" w:rsidRPr="00DA1C4F">
        <w:rPr>
          <w:rFonts w:ascii="Arial" w:hAnsi="Arial" w:cs="Arial"/>
          <w:sz w:val="24"/>
          <w:szCs w:val="24"/>
        </w:rPr>
        <w:t xml:space="preserve"> investigación y creación </w:t>
      </w:r>
      <w:r w:rsidR="007103E5" w:rsidRPr="00DA1C4F">
        <w:rPr>
          <w:rFonts w:ascii="Arial" w:hAnsi="Arial" w:cs="Arial"/>
          <w:sz w:val="24"/>
          <w:szCs w:val="24"/>
        </w:rPr>
        <w:t>que estén</w:t>
      </w:r>
      <w:r w:rsidR="00A5372E" w:rsidRPr="00DA1C4F">
        <w:rPr>
          <w:rFonts w:ascii="Arial" w:hAnsi="Arial" w:cs="Arial"/>
          <w:sz w:val="24"/>
          <w:szCs w:val="24"/>
        </w:rPr>
        <w:t xml:space="preserve"> </w:t>
      </w:r>
      <w:r w:rsidR="007103E5" w:rsidRPr="00DA1C4F">
        <w:rPr>
          <w:rFonts w:ascii="Arial" w:hAnsi="Arial" w:cs="Arial"/>
          <w:sz w:val="24"/>
          <w:szCs w:val="24"/>
        </w:rPr>
        <w:t xml:space="preserve"> en concordancia</w:t>
      </w:r>
      <w:r w:rsidRPr="00DA1C4F">
        <w:rPr>
          <w:rFonts w:ascii="Arial" w:hAnsi="Arial" w:cs="Arial"/>
          <w:sz w:val="24"/>
          <w:szCs w:val="24"/>
        </w:rPr>
        <w:t xml:space="preserve">  con </w:t>
      </w:r>
      <w:r w:rsidR="00A5372E" w:rsidRPr="00DA1C4F">
        <w:rPr>
          <w:rFonts w:ascii="Arial" w:hAnsi="Arial" w:cs="Arial"/>
          <w:sz w:val="24"/>
          <w:szCs w:val="24"/>
        </w:rPr>
        <w:t xml:space="preserve">las líneas estratégicas de la Tadeo formativa, la Tadeo Investigadora, innovadora y emprendedora; y, la Tadeo creativa, </w:t>
      </w:r>
      <w:r w:rsidRPr="00DA1C4F">
        <w:rPr>
          <w:rFonts w:ascii="Arial" w:hAnsi="Arial" w:cs="Arial"/>
          <w:sz w:val="24"/>
          <w:szCs w:val="24"/>
        </w:rPr>
        <w:t xml:space="preserve"> </w:t>
      </w:r>
      <w:r w:rsidR="00A5372E" w:rsidRPr="00DA1C4F">
        <w:rPr>
          <w:rFonts w:ascii="Arial" w:hAnsi="Arial" w:cs="Arial"/>
          <w:sz w:val="24"/>
          <w:szCs w:val="24"/>
        </w:rPr>
        <w:t xml:space="preserve"> adoptadas</w:t>
      </w:r>
      <w:r w:rsidRPr="00DA1C4F">
        <w:rPr>
          <w:rFonts w:ascii="Arial" w:hAnsi="Arial" w:cs="Arial"/>
          <w:sz w:val="24"/>
          <w:szCs w:val="24"/>
        </w:rPr>
        <w:t xml:space="preserve">  por  la </w:t>
      </w:r>
      <w:r w:rsidR="00F90748" w:rsidRPr="00DA1C4F">
        <w:rPr>
          <w:rFonts w:ascii="Arial" w:hAnsi="Arial" w:cs="Arial"/>
          <w:sz w:val="24"/>
          <w:szCs w:val="24"/>
        </w:rPr>
        <w:t>institución</w:t>
      </w:r>
      <w:r w:rsidR="00A5372E" w:rsidRPr="00DA1C4F">
        <w:rPr>
          <w:rFonts w:ascii="Arial" w:hAnsi="Arial" w:cs="Arial"/>
          <w:sz w:val="24"/>
          <w:szCs w:val="24"/>
        </w:rPr>
        <w:t xml:space="preserve"> en el Plan estratégico 2020.</w:t>
      </w:r>
    </w:p>
    <w:p w:rsidR="00775391" w:rsidRPr="00DA1C4F" w:rsidRDefault="00775391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2.  Fomentar  la  formación  integral  de  los  estudiantes  y  la  investigación formativa para incentivar y fortalecer el pensamiento crítico, analítico, de síntesis y prepositivo a través de la investigación, los procesos creativos, la innovación y el emprendimiento.</w:t>
      </w:r>
    </w:p>
    <w:p w:rsidR="00775391" w:rsidRPr="00DA1C4F" w:rsidRDefault="00775391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3.  Fomentar el espíritu investigativo, los p</w:t>
      </w:r>
      <w:r w:rsidR="00A30FE5" w:rsidRPr="00DA1C4F">
        <w:rPr>
          <w:rFonts w:ascii="Arial" w:hAnsi="Arial" w:cs="Arial"/>
          <w:sz w:val="24"/>
          <w:szCs w:val="24"/>
        </w:rPr>
        <w:t>rocesos creativos, la capacidad</w:t>
      </w:r>
      <w:r w:rsidRPr="00DA1C4F">
        <w:rPr>
          <w:rFonts w:ascii="Arial" w:hAnsi="Arial" w:cs="Arial"/>
          <w:sz w:val="24"/>
          <w:szCs w:val="24"/>
        </w:rPr>
        <w:t xml:space="preserve"> de búsqueda e indagación y la aproximación crítica y reflexiva sobre aspectos o temáticas que   aporten a la formación de los estudiantes como ciudadanos, a la extensión y a la proyección social de la Institución.</w:t>
      </w:r>
    </w:p>
    <w:p w:rsidR="00775391" w:rsidRPr="00DA1C4F" w:rsidRDefault="00775391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 xml:space="preserve">4. Consolidar grupos de estudio para aportar al avance de </w:t>
      </w:r>
      <w:r w:rsidR="004D7ADC" w:rsidRPr="00DA1C4F">
        <w:rPr>
          <w:rFonts w:ascii="Arial" w:hAnsi="Arial" w:cs="Arial"/>
          <w:sz w:val="24"/>
          <w:szCs w:val="24"/>
        </w:rPr>
        <w:t xml:space="preserve">los GRIN y sus </w:t>
      </w:r>
      <w:r w:rsidRPr="00DA1C4F">
        <w:rPr>
          <w:rFonts w:ascii="Arial" w:hAnsi="Arial" w:cs="Arial"/>
          <w:sz w:val="24"/>
          <w:szCs w:val="24"/>
        </w:rPr>
        <w:t xml:space="preserve"> líneas de investigación</w:t>
      </w:r>
      <w:r w:rsidR="00E417EA" w:rsidRPr="00DA1C4F">
        <w:rPr>
          <w:rFonts w:ascii="Arial" w:hAnsi="Arial" w:cs="Arial"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>con    que    cuenta    la    Universidad    y    estimular    la interdisciplinariedad y la</w:t>
      </w:r>
      <w:r w:rsidR="00E417EA" w:rsidRPr="00DA1C4F">
        <w:rPr>
          <w:rFonts w:ascii="Arial" w:hAnsi="Arial" w:cs="Arial"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>inv</w:t>
      </w:r>
      <w:r w:rsidR="005D5D7F" w:rsidRPr="00DA1C4F">
        <w:rPr>
          <w:rFonts w:ascii="Arial" w:hAnsi="Arial" w:cs="Arial"/>
          <w:sz w:val="24"/>
          <w:szCs w:val="24"/>
        </w:rPr>
        <w:t xml:space="preserve">estigación formativa al interior </w:t>
      </w:r>
      <w:r w:rsidRPr="00DA1C4F">
        <w:rPr>
          <w:rFonts w:ascii="Arial" w:hAnsi="Arial" w:cs="Arial"/>
          <w:sz w:val="24"/>
          <w:szCs w:val="24"/>
        </w:rPr>
        <w:t>de la comunidad académica en beneficio de la misma y los diferentes agentes sociales.</w:t>
      </w:r>
    </w:p>
    <w:p w:rsidR="00F60BF9" w:rsidRPr="00DA1C4F" w:rsidRDefault="00775391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5.  Crear y participar en redes de investigación entre los diferentes programas de la Universidad y con otras universidades y contribuir a la visibilidad de product</w:t>
      </w:r>
      <w:r w:rsidR="00F60BF9" w:rsidRPr="00DA1C4F">
        <w:rPr>
          <w:rFonts w:ascii="Arial" w:hAnsi="Arial" w:cs="Arial"/>
          <w:sz w:val="24"/>
          <w:szCs w:val="24"/>
        </w:rPr>
        <w:t>os en el Sistema de COLCIENCIAS.</w:t>
      </w:r>
    </w:p>
    <w:p w:rsidR="00F60BF9" w:rsidRPr="00DA1C4F" w:rsidRDefault="00F60BF9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6. Correspond</w:t>
      </w:r>
      <w:r w:rsidR="00EB6A46" w:rsidRPr="00DA1C4F">
        <w:rPr>
          <w:rFonts w:ascii="Arial" w:hAnsi="Arial" w:cs="Arial"/>
          <w:sz w:val="24"/>
          <w:szCs w:val="24"/>
        </w:rPr>
        <w:t>e a las Facultades, las Escuelas,</w:t>
      </w:r>
      <w:r w:rsidRPr="00DA1C4F">
        <w:rPr>
          <w:rFonts w:ascii="Arial" w:hAnsi="Arial" w:cs="Arial"/>
          <w:sz w:val="24"/>
          <w:szCs w:val="24"/>
        </w:rPr>
        <w:t xml:space="preserve"> Departamentos</w:t>
      </w:r>
      <w:r w:rsidR="00EB6A46" w:rsidRPr="00DA1C4F">
        <w:rPr>
          <w:rFonts w:ascii="Arial" w:hAnsi="Arial" w:cs="Arial"/>
          <w:sz w:val="24"/>
          <w:szCs w:val="24"/>
        </w:rPr>
        <w:t xml:space="preserve"> y programas académicos</w:t>
      </w:r>
      <w:r w:rsidRPr="00DA1C4F">
        <w:rPr>
          <w:rFonts w:ascii="Arial" w:hAnsi="Arial" w:cs="Arial"/>
          <w:sz w:val="24"/>
          <w:szCs w:val="24"/>
        </w:rPr>
        <w:t xml:space="preserve"> fomentar la creación y consolidación de los Semilleros, concediendo especial importancia al fortalecim</w:t>
      </w:r>
      <w:r w:rsidR="003B4062" w:rsidRPr="00DA1C4F">
        <w:rPr>
          <w:rFonts w:ascii="Arial" w:hAnsi="Arial" w:cs="Arial"/>
          <w:sz w:val="24"/>
          <w:szCs w:val="24"/>
        </w:rPr>
        <w:t>iento de las áreas estratégicas y</w:t>
      </w:r>
      <w:r w:rsidRPr="00DA1C4F">
        <w:rPr>
          <w:rFonts w:ascii="Arial" w:hAnsi="Arial" w:cs="Arial"/>
          <w:sz w:val="24"/>
          <w:szCs w:val="24"/>
        </w:rPr>
        <w:t xml:space="preserve"> las líneas de investigación que</w:t>
      </w:r>
      <w:r w:rsidR="005D5D7F" w:rsidRPr="00DA1C4F">
        <w:rPr>
          <w:rFonts w:ascii="Arial" w:hAnsi="Arial" w:cs="Arial"/>
          <w:sz w:val="24"/>
          <w:szCs w:val="24"/>
        </w:rPr>
        <w:t xml:space="preserve"> la</w:t>
      </w:r>
      <w:r w:rsidRPr="00DA1C4F">
        <w:rPr>
          <w:rFonts w:ascii="Arial" w:hAnsi="Arial" w:cs="Arial"/>
          <w:sz w:val="24"/>
          <w:szCs w:val="24"/>
        </w:rPr>
        <w:t xml:space="preserve"> soportan.</w:t>
      </w:r>
    </w:p>
    <w:p w:rsidR="003B3CBF" w:rsidRPr="00DA1C4F" w:rsidRDefault="00FE21B0" w:rsidP="00F77C70">
      <w:pPr>
        <w:jc w:val="both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D72DE0" w:rsidRPr="00DA1C4F">
        <w:rPr>
          <w:rFonts w:ascii="Arial" w:hAnsi="Arial" w:cs="Arial"/>
          <w:b/>
          <w:sz w:val="24"/>
          <w:szCs w:val="24"/>
        </w:rPr>
        <w:t>TERCERO</w:t>
      </w:r>
      <w:r w:rsidR="00283F20" w:rsidRPr="00DA1C4F">
        <w:rPr>
          <w:rFonts w:ascii="Arial" w:hAnsi="Arial" w:cs="Arial"/>
          <w:b/>
          <w:sz w:val="24"/>
          <w:szCs w:val="24"/>
        </w:rPr>
        <w:t>.</w:t>
      </w:r>
      <w:r w:rsidR="00D72DE0" w:rsidRPr="00DA1C4F">
        <w:rPr>
          <w:rFonts w:ascii="Arial" w:hAnsi="Arial" w:cs="Arial"/>
          <w:b/>
          <w:sz w:val="24"/>
          <w:szCs w:val="24"/>
        </w:rPr>
        <w:t xml:space="preserve"> </w:t>
      </w:r>
      <w:r w:rsidR="003F3690" w:rsidRPr="00DA1C4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Creación y registro institucional  </w:t>
      </w:r>
    </w:p>
    <w:p w:rsidR="00775391" w:rsidRPr="00DA1C4F" w:rsidRDefault="00886C35" w:rsidP="00DA1C4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1C4F">
        <w:rPr>
          <w:rFonts w:ascii="Arial" w:hAnsi="Arial" w:cs="Arial"/>
          <w:bCs/>
          <w:color w:val="000000" w:themeColor="text1"/>
          <w:sz w:val="24"/>
          <w:szCs w:val="24"/>
        </w:rPr>
        <w:t xml:space="preserve">Para el registro Institucional del semillero el profesor líder  deberá  diligenciar el formato </w:t>
      </w:r>
      <w:r w:rsidR="00D73EE5" w:rsidRPr="00DA1C4F">
        <w:rPr>
          <w:rFonts w:ascii="Arial" w:hAnsi="Arial" w:cs="Arial"/>
          <w:bCs/>
          <w:color w:val="000000" w:themeColor="text1"/>
          <w:sz w:val="24"/>
          <w:szCs w:val="24"/>
        </w:rPr>
        <w:t>designado para este fin</w:t>
      </w:r>
      <w:r w:rsidRPr="00DA1C4F">
        <w:rPr>
          <w:rFonts w:ascii="Arial" w:hAnsi="Arial" w:cs="Arial"/>
          <w:bCs/>
          <w:color w:val="000000" w:themeColor="text1"/>
          <w:sz w:val="24"/>
          <w:szCs w:val="24"/>
        </w:rPr>
        <w:t xml:space="preserve"> y enviarlo por correo electrónico a la DICE,  para la creación en el sistema de Investigación, posteriormente deberá actualizar en la plataforma la información de Retos, Misión, Visión, Objetivo General, Objetivos específicos, Estrategias de trabajo, Cronograma, integrantes, actividades y planes.  </w:t>
      </w:r>
    </w:p>
    <w:p w:rsidR="00982D32" w:rsidRPr="00DA1C4F" w:rsidRDefault="00DA1C4F" w:rsidP="00DA1C4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1C4F">
        <w:rPr>
          <w:rFonts w:ascii="Arial" w:hAnsi="Arial" w:cs="Arial"/>
          <w:bCs/>
          <w:color w:val="000000" w:themeColor="text1"/>
          <w:sz w:val="24"/>
          <w:szCs w:val="24"/>
        </w:rPr>
        <w:t>Parágrafo</w:t>
      </w:r>
      <w:r w:rsidR="00982D32" w:rsidRPr="00DA1C4F">
        <w:rPr>
          <w:rFonts w:ascii="Arial" w:hAnsi="Arial" w:cs="Arial"/>
          <w:bCs/>
          <w:color w:val="000000" w:themeColor="text1"/>
          <w:sz w:val="24"/>
          <w:szCs w:val="24"/>
        </w:rPr>
        <w:t xml:space="preserve"> primero </w:t>
      </w:r>
      <w:r w:rsidR="00982D32" w:rsidRPr="00DA1C4F">
        <w:rPr>
          <w:rFonts w:ascii="Arial" w:hAnsi="Arial" w:cs="Arial"/>
          <w:color w:val="000000" w:themeColor="text1"/>
          <w:sz w:val="24"/>
          <w:szCs w:val="24"/>
        </w:rPr>
        <w:t>Semilleros Activo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982D32" w:rsidRPr="00DA1C4F">
        <w:rPr>
          <w:rFonts w:ascii="Arial" w:hAnsi="Arial" w:cs="Arial"/>
          <w:color w:val="000000" w:themeColor="text1"/>
          <w:sz w:val="24"/>
          <w:szCs w:val="24"/>
        </w:rPr>
        <w:t>: Todo semillero que ha sido reportado por el profesor líder y que ha sido avalado por la Dirección de Investigación y que se encuentra en la plataforma de Investigación,  que cumpla con las condiciones establecidas en el Artículo Primero de esta resolución  que tenga actividades y proyectos en ejecución.</w:t>
      </w:r>
    </w:p>
    <w:p w:rsidR="003F3690" w:rsidRPr="00DA1C4F" w:rsidRDefault="00DA1C4F" w:rsidP="00DA1C4F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1C4F">
        <w:rPr>
          <w:rFonts w:ascii="Arial" w:hAnsi="Arial" w:cs="Arial"/>
          <w:bCs/>
          <w:color w:val="000000" w:themeColor="text1"/>
          <w:sz w:val="24"/>
          <w:szCs w:val="24"/>
        </w:rPr>
        <w:t>Parágrafo</w:t>
      </w:r>
      <w:r w:rsidR="00982D32" w:rsidRPr="00DA1C4F">
        <w:rPr>
          <w:rFonts w:ascii="Arial" w:hAnsi="Arial" w:cs="Arial"/>
          <w:bCs/>
          <w:color w:val="000000" w:themeColor="text1"/>
          <w:sz w:val="24"/>
          <w:szCs w:val="24"/>
        </w:rPr>
        <w:t xml:space="preserve"> segundo: Se considerará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n como</w:t>
      </w:r>
      <w:r w:rsidR="00982D32" w:rsidRPr="00DA1C4F">
        <w:rPr>
          <w:rFonts w:ascii="Arial" w:hAnsi="Arial" w:cs="Arial"/>
          <w:bCs/>
          <w:color w:val="000000" w:themeColor="text1"/>
          <w:sz w:val="24"/>
          <w:szCs w:val="24"/>
        </w:rPr>
        <w:t xml:space="preserve"> cerrados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982D32" w:rsidRPr="00DA1C4F">
        <w:rPr>
          <w:rFonts w:ascii="Arial" w:hAnsi="Arial" w:cs="Arial"/>
          <w:bCs/>
          <w:color w:val="000000" w:themeColor="text1"/>
          <w:sz w:val="24"/>
          <w:szCs w:val="24"/>
        </w:rPr>
        <w:t xml:space="preserve"> aquellos s</w:t>
      </w:r>
      <w:r w:rsidR="00F71D0B" w:rsidRPr="00DA1C4F">
        <w:rPr>
          <w:rFonts w:ascii="Arial" w:hAnsi="Arial" w:cs="Arial"/>
          <w:color w:val="000000" w:themeColor="text1"/>
          <w:sz w:val="24"/>
          <w:szCs w:val="24"/>
        </w:rPr>
        <w:t>emillero</w:t>
      </w:r>
      <w:r w:rsidR="00780F5D" w:rsidRPr="00DA1C4F">
        <w:rPr>
          <w:rFonts w:ascii="Arial" w:hAnsi="Arial" w:cs="Arial"/>
          <w:color w:val="000000" w:themeColor="text1"/>
          <w:sz w:val="24"/>
          <w:szCs w:val="24"/>
        </w:rPr>
        <w:t>s</w:t>
      </w:r>
      <w:r w:rsidR="00982D32" w:rsidRPr="00DA1C4F">
        <w:rPr>
          <w:rFonts w:ascii="Arial" w:hAnsi="Arial" w:cs="Arial"/>
          <w:color w:val="000000" w:themeColor="text1"/>
          <w:sz w:val="24"/>
          <w:szCs w:val="24"/>
        </w:rPr>
        <w:t xml:space="preserve"> que no cumplan los requisitos establecidos en la presente resolución o por solicitud del</w:t>
      </w:r>
      <w:r w:rsidR="00C56D90" w:rsidRPr="00DA1C4F">
        <w:rPr>
          <w:rFonts w:ascii="Arial" w:hAnsi="Arial" w:cs="Arial"/>
          <w:sz w:val="24"/>
          <w:szCs w:val="24"/>
        </w:rPr>
        <w:t xml:space="preserve"> profesor líder a la </w:t>
      </w:r>
      <w:r w:rsidR="00780F5D" w:rsidRPr="00DA1C4F">
        <w:rPr>
          <w:rFonts w:ascii="Arial" w:hAnsi="Arial" w:cs="Arial"/>
          <w:sz w:val="24"/>
          <w:szCs w:val="24"/>
        </w:rPr>
        <w:t>DICE</w:t>
      </w:r>
      <w:r w:rsidR="00C56D90" w:rsidRPr="00DA1C4F">
        <w:rPr>
          <w:rFonts w:ascii="Arial" w:hAnsi="Arial" w:cs="Arial"/>
          <w:sz w:val="24"/>
          <w:szCs w:val="24"/>
        </w:rPr>
        <w:t>,  informando las causas que originan el cierre, como no tener vinculados el mínimo de alumnos requeridos, no tener actividad en el lapso de seis meses</w:t>
      </w:r>
      <w:r w:rsidR="00E83EB5" w:rsidRPr="00DA1C4F">
        <w:rPr>
          <w:rFonts w:ascii="Arial" w:hAnsi="Arial" w:cs="Arial"/>
          <w:sz w:val="24"/>
          <w:szCs w:val="24"/>
        </w:rPr>
        <w:t xml:space="preserve">, </w:t>
      </w:r>
      <w:r w:rsidR="00666CE3" w:rsidRPr="00DA1C4F">
        <w:rPr>
          <w:rFonts w:ascii="Arial" w:hAnsi="Arial" w:cs="Arial"/>
          <w:sz w:val="24"/>
          <w:szCs w:val="24"/>
        </w:rPr>
        <w:t xml:space="preserve"> </w:t>
      </w:r>
      <w:r w:rsidR="00C56D90" w:rsidRPr="00CC3F61">
        <w:rPr>
          <w:rFonts w:ascii="Arial" w:hAnsi="Arial" w:cs="Arial"/>
          <w:sz w:val="24"/>
          <w:szCs w:val="24"/>
        </w:rPr>
        <w:t xml:space="preserve"> que los integrantes del semillero no cumplen con las reuniones y los planes de trabajo establecidos</w:t>
      </w:r>
      <w:r w:rsidR="00E83EB5" w:rsidRPr="00DA1C4F">
        <w:rPr>
          <w:rFonts w:ascii="Arial" w:hAnsi="Arial" w:cs="Arial"/>
          <w:sz w:val="24"/>
          <w:szCs w:val="24"/>
        </w:rPr>
        <w:t xml:space="preserve"> y que los integrantes hayan cometido actos  que pongan en evidencia  el nombre de la Universidad.</w:t>
      </w:r>
    </w:p>
    <w:p w:rsidR="00C56D90" w:rsidRPr="00DA1C4F" w:rsidRDefault="00E83EB5" w:rsidP="00F77C7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El semill</w:t>
      </w:r>
      <w:r w:rsidR="00F61956" w:rsidRPr="00DA1C4F">
        <w:rPr>
          <w:rFonts w:ascii="Arial" w:hAnsi="Arial" w:cs="Arial"/>
          <w:sz w:val="24"/>
          <w:szCs w:val="24"/>
        </w:rPr>
        <w:t xml:space="preserve">ero deberá entregar a la Escuela o Departamento </w:t>
      </w:r>
      <w:r w:rsidRPr="00DA1C4F">
        <w:rPr>
          <w:rFonts w:ascii="Arial" w:hAnsi="Arial" w:cs="Arial"/>
          <w:sz w:val="24"/>
          <w:szCs w:val="24"/>
        </w:rPr>
        <w:t>la información histórica de las actividades de</w:t>
      </w:r>
      <w:r w:rsidR="0076495E" w:rsidRPr="00DA1C4F">
        <w:rPr>
          <w:rFonts w:ascii="Arial" w:hAnsi="Arial" w:cs="Arial"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>Investigación y los resultados que desar</w:t>
      </w:r>
      <w:r w:rsidR="00F60BF9" w:rsidRPr="00DA1C4F">
        <w:rPr>
          <w:rFonts w:ascii="Arial" w:hAnsi="Arial" w:cs="Arial"/>
          <w:sz w:val="24"/>
          <w:szCs w:val="24"/>
        </w:rPr>
        <w:t>rollaron durante su existencia.</w:t>
      </w:r>
    </w:p>
    <w:p w:rsidR="00F60BF9" w:rsidRPr="00DA1C4F" w:rsidRDefault="00F60BF9" w:rsidP="00F77C70">
      <w:pPr>
        <w:jc w:val="both"/>
        <w:rPr>
          <w:rFonts w:ascii="Arial" w:hAnsi="Arial" w:cs="Arial"/>
          <w:sz w:val="24"/>
          <w:szCs w:val="24"/>
        </w:rPr>
      </w:pPr>
    </w:p>
    <w:p w:rsidR="00AB02B8" w:rsidRPr="00DA1C4F" w:rsidRDefault="003B3CBF" w:rsidP="00F77C70">
      <w:pPr>
        <w:jc w:val="both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 xml:space="preserve">ARTÍCULO </w:t>
      </w:r>
      <w:r w:rsidR="003F3690" w:rsidRPr="00DA1C4F">
        <w:rPr>
          <w:rFonts w:ascii="Arial" w:hAnsi="Arial" w:cs="Arial"/>
          <w:b/>
          <w:sz w:val="24"/>
          <w:szCs w:val="24"/>
        </w:rPr>
        <w:t>CUARTO</w:t>
      </w:r>
      <w:r w:rsidRPr="00DA1C4F">
        <w:rPr>
          <w:rFonts w:ascii="Arial" w:hAnsi="Arial" w:cs="Arial"/>
          <w:b/>
          <w:sz w:val="24"/>
          <w:szCs w:val="24"/>
        </w:rPr>
        <w:t xml:space="preserve">. </w:t>
      </w:r>
      <w:r w:rsidR="00780F5D" w:rsidRPr="00DA1C4F">
        <w:rPr>
          <w:rFonts w:ascii="Arial" w:hAnsi="Arial" w:cs="Arial"/>
          <w:b/>
          <w:sz w:val="24"/>
          <w:szCs w:val="24"/>
        </w:rPr>
        <w:t>Responsabilidades</w:t>
      </w:r>
      <w:r w:rsidR="00AB02B8" w:rsidRPr="00DA1C4F">
        <w:rPr>
          <w:rFonts w:ascii="Arial" w:hAnsi="Arial" w:cs="Arial"/>
          <w:b/>
          <w:sz w:val="24"/>
          <w:szCs w:val="24"/>
        </w:rPr>
        <w:t xml:space="preserve"> de los Integrantes del semillero</w:t>
      </w:r>
    </w:p>
    <w:p w:rsidR="00AB02B8" w:rsidRPr="00DA1C4F" w:rsidRDefault="00AB02B8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Profesor Líder del Semillero</w:t>
      </w:r>
      <w:r w:rsidRPr="00DA1C4F">
        <w:rPr>
          <w:rFonts w:ascii="Arial" w:hAnsi="Arial" w:cs="Arial"/>
          <w:sz w:val="24"/>
          <w:szCs w:val="24"/>
        </w:rPr>
        <w:t xml:space="preserve">.  Es el profesor de tiempo completo </w:t>
      </w:r>
      <w:r w:rsidR="00B207A8" w:rsidRPr="00DA1C4F">
        <w:rPr>
          <w:rFonts w:ascii="Arial" w:hAnsi="Arial" w:cs="Arial"/>
          <w:sz w:val="24"/>
          <w:szCs w:val="24"/>
        </w:rPr>
        <w:t xml:space="preserve">responsable de registrar el semillero de investigación en la DICE, </w:t>
      </w:r>
      <w:r w:rsidR="000A24FC" w:rsidRPr="00DA1C4F">
        <w:rPr>
          <w:rFonts w:ascii="Arial" w:hAnsi="Arial" w:cs="Arial"/>
          <w:sz w:val="24"/>
          <w:szCs w:val="24"/>
        </w:rPr>
        <w:t xml:space="preserve">de </w:t>
      </w:r>
      <w:r w:rsidR="00B207A8" w:rsidRPr="00DA1C4F">
        <w:rPr>
          <w:rFonts w:ascii="Arial" w:hAnsi="Arial" w:cs="Arial"/>
          <w:sz w:val="24"/>
          <w:szCs w:val="24"/>
        </w:rPr>
        <w:t>determin</w:t>
      </w:r>
      <w:r w:rsidR="000A24FC" w:rsidRPr="00DA1C4F">
        <w:rPr>
          <w:rFonts w:ascii="Arial" w:hAnsi="Arial" w:cs="Arial"/>
          <w:sz w:val="24"/>
          <w:szCs w:val="24"/>
        </w:rPr>
        <w:t>ar</w:t>
      </w:r>
      <w:r w:rsidR="00B207A8" w:rsidRPr="00DA1C4F">
        <w:rPr>
          <w:rFonts w:ascii="Arial" w:hAnsi="Arial" w:cs="Arial"/>
          <w:sz w:val="24"/>
          <w:szCs w:val="24"/>
        </w:rPr>
        <w:t xml:space="preserve"> los </w:t>
      </w:r>
      <w:r w:rsidR="000A24FC" w:rsidRPr="00DA1C4F">
        <w:rPr>
          <w:rFonts w:ascii="Arial" w:hAnsi="Arial" w:cs="Arial"/>
          <w:sz w:val="24"/>
          <w:szCs w:val="24"/>
        </w:rPr>
        <w:t xml:space="preserve">lineamientos en materia de la  pertinencia, permanencia y sostenibilidad </w:t>
      </w:r>
      <w:r w:rsidR="00B207A8" w:rsidRPr="00DA1C4F">
        <w:rPr>
          <w:rFonts w:ascii="Arial" w:hAnsi="Arial" w:cs="Arial"/>
          <w:sz w:val="24"/>
          <w:szCs w:val="24"/>
        </w:rPr>
        <w:t>del semillero</w:t>
      </w:r>
      <w:r w:rsidR="000A24FC" w:rsidRPr="00DA1C4F">
        <w:rPr>
          <w:rFonts w:ascii="Arial" w:hAnsi="Arial" w:cs="Arial"/>
          <w:sz w:val="24"/>
          <w:szCs w:val="24"/>
        </w:rPr>
        <w:t>.</w:t>
      </w:r>
      <w:r w:rsidRPr="00DA1C4F">
        <w:rPr>
          <w:rFonts w:ascii="Arial" w:hAnsi="Arial" w:cs="Arial"/>
          <w:sz w:val="24"/>
          <w:szCs w:val="24"/>
        </w:rPr>
        <w:t xml:space="preserve"> </w:t>
      </w:r>
      <w:r w:rsidR="000A24FC" w:rsidRPr="00DA1C4F">
        <w:rPr>
          <w:rFonts w:ascii="Arial" w:hAnsi="Arial" w:cs="Arial"/>
          <w:sz w:val="24"/>
          <w:szCs w:val="24"/>
        </w:rPr>
        <w:t>R</w:t>
      </w:r>
      <w:r w:rsidRPr="00DA1C4F">
        <w:rPr>
          <w:rFonts w:ascii="Arial" w:hAnsi="Arial" w:cs="Arial"/>
          <w:sz w:val="24"/>
          <w:szCs w:val="24"/>
        </w:rPr>
        <w:t>epresenta, acompaña y orienta las actividades del semillero</w:t>
      </w:r>
      <w:r w:rsidR="000A24FC" w:rsidRPr="00DA1C4F">
        <w:rPr>
          <w:rFonts w:ascii="Arial" w:hAnsi="Arial" w:cs="Arial"/>
          <w:sz w:val="24"/>
          <w:szCs w:val="24"/>
        </w:rPr>
        <w:t>,</w:t>
      </w:r>
      <w:r w:rsidRPr="00DA1C4F">
        <w:rPr>
          <w:rFonts w:ascii="Arial" w:hAnsi="Arial" w:cs="Arial"/>
          <w:sz w:val="24"/>
          <w:szCs w:val="24"/>
        </w:rPr>
        <w:t xml:space="preserve">  a los estudiantes en</w:t>
      </w:r>
      <w:r w:rsidR="005D5D7F" w:rsidRPr="00DA1C4F">
        <w:rPr>
          <w:rFonts w:ascii="Arial" w:hAnsi="Arial" w:cs="Arial"/>
          <w:sz w:val="24"/>
          <w:szCs w:val="24"/>
        </w:rPr>
        <w:t xml:space="preserve"> sus </w:t>
      </w:r>
      <w:r w:rsidRPr="00DA1C4F">
        <w:rPr>
          <w:rFonts w:ascii="Arial" w:hAnsi="Arial" w:cs="Arial"/>
          <w:sz w:val="24"/>
          <w:szCs w:val="24"/>
        </w:rPr>
        <w:t xml:space="preserve">actividades; promueve y facilita la realización de los procesos </w:t>
      </w:r>
      <w:r w:rsidRPr="00DA1C4F">
        <w:rPr>
          <w:rFonts w:ascii="Arial" w:hAnsi="Arial" w:cs="Arial"/>
          <w:sz w:val="24"/>
          <w:szCs w:val="24"/>
        </w:rPr>
        <w:lastRenderedPageBreak/>
        <w:t xml:space="preserve">que le son inherentes, vela por la participación en procesos de formación para la investigación, en el seguimiento, la continuidad, la  visibilidad y </w:t>
      </w:r>
      <w:r w:rsidR="000A24FC" w:rsidRPr="00DA1C4F">
        <w:rPr>
          <w:rFonts w:ascii="Arial" w:hAnsi="Arial" w:cs="Arial"/>
          <w:sz w:val="24"/>
          <w:szCs w:val="24"/>
        </w:rPr>
        <w:t xml:space="preserve">el registro </w:t>
      </w:r>
      <w:r w:rsidRPr="00DA1C4F">
        <w:rPr>
          <w:rFonts w:ascii="Arial" w:hAnsi="Arial" w:cs="Arial"/>
          <w:sz w:val="24"/>
          <w:szCs w:val="24"/>
        </w:rPr>
        <w:t xml:space="preserve"> de </w:t>
      </w:r>
      <w:r w:rsidR="000A24FC" w:rsidRPr="00DA1C4F">
        <w:rPr>
          <w:rFonts w:ascii="Arial" w:hAnsi="Arial" w:cs="Arial"/>
          <w:sz w:val="24"/>
          <w:szCs w:val="24"/>
        </w:rPr>
        <w:t xml:space="preserve">la </w:t>
      </w:r>
      <w:r w:rsidRPr="00DA1C4F">
        <w:rPr>
          <w:rFonts w:ascii="Arial" w:hAnsi="Arial" w:cs="Arial"/>
          <w:sz w:val="24"/>
          <w:szCs w:val="24"/>
        </w:rPr>
        <w:t xml:space="preserve">  produc</w:t>
      </w:r>
      <w:r w:rsidR="000A24FC" w:rsidRPr="00DA1C4F">
        <w:rPr>
          <w:rFonts w:ascii="Arial" w:hAnsi="Arial" w:cs="Arial"/>
          <w:sz w:val="24"/>
          <w:szCs w:val="24"/>
        </w:rPr>
        <w:t xml:space="preserve">ción </w:t>
      </w:r>
      <w:r w:rsidRPr="00DA1C4F">
        <w:rPr>
          <w:rFonts w:ascii="Arial" w:hAnsi="Arial" w:cs="Arial"/>
          <w:sz w:val="24"/>
          <w:szCs w:val="24"/>
        </w:rPr>
        <w:t xml:space="preserve"> resultado de </w:t>
      </w:r>
      <w:r w:rsidR="000A24FC" w:rsidRPr="00DA1C4F">
        <w:rPr>
          <w:rFonts w:ascii="Arial" w:hAnsi="Arial" w:cs="Arial"/>
          <w:sz w:val="24"/>
          <w:szCs w:val="24"/>
        </w:rPr>
        <w:t xml:space="preserve">los </w:t>
      </w:r>
      <w:r w:rsidRPr="00DA1C4F">
        <w:rPr>
          <w:rFonts w:ascii="Arial" w:hAnsi="Arial" w:cs="Arial"/>
          <w:sz w:val="24"/>
          <w:szCs w:val="24"/>
        </w:rPr>
        <w:t>procesos</w:t>
      </w:r>
      <w:r w:rsidR="000A24FC" w:rsidRPr="00DA1C4F">
        <w:rPr>
          <w:rFonts w:ascii="Arial" w:hAnsi="Arial" w:cs="Arial"/>
          <w:sz w:val="24"/>
          <w:szCs w:val="24"/>
        </w:rPr>
        <w:t xml:space="preserve"> de formación para la investigación</w:t>
      </w:r>
      <w:r w:rsidR="005D5D7F" w:rsidRPr="00DA1C4F">
        <w:rPr>
          <w:rFonts w:ascii="Arial" w:hAnsi="Arial" w:cs="Arial"/>
          <w:sz w:val="24"/>
          <w:szCs w:val="24"/>
        </w:rPr>
        <w:t>-creación</w:t>
      </w:r>
      <w:r w:rsidRPr="00DA1C4F">
        <w:rPr>
          <w:rFonts w:ascii="Arial" w:hAnsi="Arial" w:cs="Arial"/>
          <w:sz w:val="24"/>
          <w:szCs w:val="24"/>
        </w:rPr>
        <w:t>.</w:t>
      </w:r>
    </w:p>
    <w:p w:rsidR="00F60BF9" w:rsidRPr="00DA1C4F" w:rsidRDefault="00AB02B8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 xml:space="preserve">Profesor Participante: </w:t>
      </w:r>
      <w:r w:rsidRPr="00DA1C4F">
        <w:rPr>
          <w:rFonts w:ascii="Arial" w:hAnsi="Arial" w:cs="Arial"/>
          <w:sz w:val="24"/>
          <w:szCs w:val="24"/>
        </w:rPr>
        <w:t>Es un profesor de tiempo completo o de cátedra de la Universidad, encargado de acompañar</w:t>
      </w:r>
      <w:r w:rsidR="000A24FC" w:rsidRPr="00DA1C4F">
        <w:rPr>
          <w:rFonts w:ascii="Arial" w:hAnsi="Arial" w:cs="Arial"/>
          <w:sz w:val="24"/>
          <w:szCs w:val="24"/>
        </w:rPr>
        <w:t xml:space="preserve"> al líder</w:t>
      </w:r>
      <w:r w:rsidR="00970C6E" w:rsidRPr="00DA1C4F">
        <w:rPr>
          <w:rFonts w:ascii="Arial" w:hAnsi="Arial" w:cs="Arial"/>
          <w:sz w:val="24"/>
          <w:szCs w:val="24"/>
        </w:rPr>
        <w:t xml:space="preserve"> del semillero, convocar a los estudiantes  y guiarlos </w:t>
      </w:r>
      <w:r w:rsidRPr="00DA1C4F">
        <w:rPr>
          <w:rFonts w:ascii="Arial" w:hAnsi="Arial" w:cs="Arial"/>
          <w:sz w:val="24"/>
          <w:szCs w:val="24"/>
        </w:rPr>
        <w:t>en sus proyectos y actividades de formación en  investigación en una línea concreta</w:t>
      </w:r>
      <w:r w:rsidR="00970C6E" w:rsidRPr="00DA1C4F">
        <w:rPr>
          <w:rFonts w:ascii="Arial" w:hAnsi="Arial" w:cs="Arial"/>
          <w:sz w:val="24"/>
          <w:szCs w:val="24"/>
        </w:rPr>
        <w:t>.</w:t>
      </w:r>
    </w:p>
    <w:p w:rsidR="00AB02B8" w:rsidRPr="00DA1C4F" w:rsidRDefault="00AB02B8" w:rsidP="00F77C7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70C6E" w:rsidRPr="00DA1C4F" w:rsidRDefault="00970C6E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 xml:space="preserve">Estudiante Coordinador </w:t>
      </w:r>
      <w:r w:rsidR="00780F5D" w:rsidRPr="00DA1C4F">
        <w:rPr>
          <w:rFonts w:ascii="Arial" w:hAnsi="Arial" w:cs="Arial"/>
          <w:sz w:val="24"/>
          <w:szCs w:val="24"/>
        </w:rPr>
        <w:t xml:space="preserve">Su actividad </w:t>
      </w:r>
      <w:r w:rsidRPr="00DA1C4F">
        <w:rPr>
          <w:rFonts w:ascii="Arial" w:hAnsi="Arial" w:cs="Arial"/>
          <w:sz w:val="24"/>
          <w:szCs w:val="24"/>
        </w:rPr>
        <w:t xml:space="preserve"> principal es mantener el contacto entre el profesor líder, los profesores participantes y los estudiantes del semillero. Así mismo, es el encargado de coordinador el cronograma del grupo con el líder principal,  programar y divulgar las  reuniones, participar en la planeación de actividades.</w:t>
      </w:r>
    </w:p>
    <w:p w:rsidR="00600A17" w:rsidRPr="00DA1C4F" w:rsidRDefault="00600A17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80F5D" w:rsidRPr="00DA1C4F" w:rsidRDefault="004533AA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Estudiante</w:t>
      </w:r>
      <w:r w:rsidR="00600A17" w:rsidRPr="00DA1C4F">
        <w:rPr>
          <w:rFonts w:ascii="Arial" w:hAnsi="Arial" w:cs="Arial"/>
          <w:b/>
          <w:sz w:val="24"/>
          <w:szCs w:val="24"/>
        </w:rPr>
        <w:t xml:space="preserve"> </w:t>
      </w:r>
      <w:r w:rsidR="0078428A" w:rsidRPr="00DA1C4F">
        <w:rPr>
          <w:rFonts w:ascii="Arial" w:hAnsi="Arial" w:cs="Arial"/>
          <w:b/>
          <w:sz w:val="24"/>
          <w:szCs w:val="24"/>
        </w:rPr>
        <w:t xml:space="preserve"> </w:t>
      </w:r>
      <w:r w:rsidR="00780F5D" w:rsidRPr="00DA1C4F">
        <w:rPr>
          <w:rFonts w:ascii="Arial" w:hAnsi="Arial" w:cs="Arial"/>
          <w:sz w:val="24"/>
          <w:szCs w:val="24"/>
        </w:rPr>
        <w:t xml:space="preserve">Los estudiantes que se encuentran vinculados a los semilleros deben realizar  actividades de formación para la investigación como búsquedas bibliográficas y de datos, seleccionar y diferenciar variables, realizar levantamientos de información, realizar  propuestas teóricas, examinarlas,  relacionar sus  ideas principales, exponer, sostener y argumentar  sus propias posiciones y conclusiones. </w:t>
      </w:r>
    </w:p>
    <w:p w:rsidR="00780F5D" w:rsidRPr="00DA1C4F" w:rsidRDefault="00780F5D" w:rsidP="00F77C70">
      <w:pPr>
        <w:jc w:val="both"/>
        <w:rPr>
          <w:rFonts w:ascii="Arial" w:hAnsi="Arial" w:cs="Arial"/>
          <w:b/>
          <w:sz w:val="24"/>
          <w:szCs w:val="24"/>
        </w:rPr>
      </w:pPr>
    </w:p>
    <w:p w:rsidR="002A34CE" w:rsidRPr="00DA1C4F" w:rsidRDefault="002A34CE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Los  estudiantes aceptan   que  el  Semillero  es   un  espacio  académico  institucional  para  el aprendizaje y para la formación en investigación, procesos creativos e innovación; por tanto, asumen el compromiso de actuar con responsabilidad, cumplir con los objetivos  reglamentos y velar por el buen nombre de la Universidad.</w:t>
      </w:r>
    </w:p>
    <w:p w:rsidR="00AB02B8" w:rsidRDefault="00AB02B8" w:rsidP="00F77C7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63D22" w:rsidRDefault="00463D22" w:rsidP="00F77C7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63D22" w:rsidRPr="00DA1C4F" w:rsidRDefault="00463D22" w:rsidP="00F77C70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3320F1" w:rsidRPr="00DA1C4F" w:rsidRDefault="0066001A" w:rsidP="00F77C70">
      <w:pPr>
        <w:jc w:val="both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ARTÍCULO  QUINTO.</w:t>
      </w:r>
      <w:r w:rsidR="002A34CE" w:rsidRPr="00DA1C4F">
        <w:rPr>
          <w:rFonts w:ascii="Arial" w:hAnsi="Arial" w:cs="Arial"/>
          <w:b/>
          <w:sz w:val="24"/>
          <w:szCs w:val="24"/>
        </w:rPr>
        <w:t xml:space="preserve"> </w:t>
      </w:r>
      <w:r w:rsidR="003320F1" w:rsidRPr="00DA1C4F">
        <w:rPr>
          <w:rFonts w:ascii="Arial" w:hAnsi="Arial" w:cs="Arial"/>
          <w:b/>
          <w:sz w:val="24"/>
          <w:szCs w:val="24"/>
        </w:rPr>
        <w:t>Actividades de los semilleros</w:t>
      </w:r>
      <w:r w:rsidR="00411113" w:rsidRPr="00DA1C4F">
        <w:rPr>
          <w:rFonts w:ascii="Arial" w:hAnsi="Arial" w:cs="Arial"/>
          <w:b/>
          <w:sz w:val="24"/>
          <w:szCs w:val="24"/>
        </w:rPr>
        <w:t>:</w:t>
      </w:r>
    </w:p>
    <w:p w:rsidR="008B2E2C" w:rsidRPr="00DA1C4F" w:rsidRDefault="008B2E2C" w:rsidP="00DA1C4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lastRenderedPageBreak/>
        <w:t>R</w:t>
      </w:r>
      <w:r w:rsidR="005D5C42" w:rsidRPr="00DA1C4F">
        <w:rPr>
          <w:rFonts w:ascii="Arial" w:hAnsi="Arial" w:cs="Arial"/>
          <w:sz w:val="24"/>
          <w:szCs w:val="24"/>
        </w:rPr>
        <w:t xml:space="preserve">ealizar </w:t>
      </w:r>
      <w:r w:rsidR="003320F1" w:rsidRPr="00DA1C4F">
        <w:rPr>
          <w:rFonts w:ascii="Arial" w:hAnsi="Arial" w:cs="Arial"/>
          <w:sz w:val="24"/>
          <w:szCs w:val="24"/>
        </w:rPr>
        <w:t xml:space="preserve">reuniones </w:t>
      </w:r>
      <w:r w:rsidR="005D5C42" w:rsidRPr="00DA1C4F">
        <w:rPr>
          <w:rFonts w:ascii="Arial" w:hAnsi="Arial" w:cs="Arial"/>
          <w:sz w:val="24"/>
          <w:szCs w:val="24"/>
        </w:rPr>
        <w:t xml:space="preserve">periódicas que </w:t>
      </w:r>
      <w:r w:rsidR="00F60BF9" w:rsidRPr="00DA1C4F">
        <w:rPr>
          <w:rFonts w:ascii="Arial" w:hAnsi="Arial" w:cs="Arial"/>
          <w:sz w:val="24"/>
          <w:szCs w:val="24"/>
        </w:rPr>
        <w:t>se</w:t>
      </w:r>
      <w:r w:rsidR="003320F1" w:rsidRPr="00DA1C4F">
        <w:rPr>
          <w:rFonts w:ascii="Arial" w:hAnsi="Arial" w:cs="Arial"/>
          <w:sz w:val="24"/>
          <w:szCs w:val="24"/>
        </w:rPr>
        <w:t xml:space="preserve"> </w:t>
      </w:r>
      <w:r w:rsidR="00F60BF9" w:rsidRPr="00DA1C4F">
        <w:rPr>
          <w:rFonts w:ascii="Arial" w:hAnsi="Arial" w:cs="Arial"/>
          <w:sz w:val="24"/>
          <w:szCs w:val="24"/>
        </w:rPr>
        <w:t xml:space="preserve">establezcan </w:t>
      </w:r>
      <w:r w:rsidR="005D5C42" w:rsidRPr="00DA1C4F">
        <w:rPr>
          <w:rFonts w:ascii="Arial" w:hAnsi="Arial" w:cs="Arial"/>
          <w:sz w:val="24"/>
          <w:szCs w:val="24"/>
        </w:rPr>
        <w:t xml:space="preserve"> de manera autónoma  en las que los  integrantes organiza</w:t>
      </w:r>
      <w:r w:rsidRPr="00DA1C4F">
        <w:rPr>
          <w:rFonts w:ascii="Arial" w:hAnsi="Arial" w:cs="Arial"/>
          <w:sz w:val="24"/>
          <w:szCs w:val="24"/>
        </w:rPr>
        <w:t>n</w:t>
      </w:r>
      <w:r w:rsidR="005D5C42" w:rsidRPr="00DA1C4F">
        <w:rPr>
          <w:rFonts w:ascii="Arial" w:hAnsi="Arial" w:cs="Arial"/>
          <w:sz w:val="24"/>
          <w:szCs w:val="24"/>
        </w:rPr>
        <w:t xml:space="preserve"> </w:t>
      </w:r>
      <w:r w:rsidRPr="00DA1C4F">
        <w:rPr>
          <w:rFonts w:ascii="Arial" w:hAnsi="Arial" w:cs="Arial"/>
          <w:sz w:val="24"/>
          <w:szCs w:val="24"/>
        </w:rPr>
        <w:t>el trabajo del semillero con el profesor líder</w:t>
      </w:r>
      <w:r w:rsidR="00F60BF9" w:rsidRPr="00DA1C4F">
        <w:rPr>
          <w:rFonts w:ascii="Arial" w:hAnsi="Arial" w:cs="Arial"/>
          <w:sz w:val="24"/>
          <w:szCs w:val="24"/>
        </w:rPr>
        <w:t>.</w:t>
      </w:r>
    </w:p>
    <w:p w:rsidR="00F60BF9" w:rsidRPr="00DA1C4F" w:rsidRDefault="008B2E2C" w:rsidP="00DA1C4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Realizar g</w:t>
      </w:r>
      <w:r w:rsidR="003320F1" w:rsidRPr="00DA1C4F">
        <w:rPr>
          <w:rFonts w:ascii="Arial" w:hAnsi="Arial" w:cs="Arial"/>
          <w:sz w:val="24"/>
          <w:szCs w:val="24"/>
        </w:rPr>
        <w:t>rupos de estudio</w:t>
      </w:r>
      <w:r w:rsidRPr="00DA1C4F">
        <w:rPr>
          <w:rFonts w:ascii="Arial" w:hAnsi="Arial" w:cs="Arial"/>
          <w:sz w:val="24"/>
          <w:szCs w:val="24"/>
        </w:rPr>
        <w:t xml:space="preserve"> para  profundizar los</w:t>
      </w:r>
      <w:r w:rsidR="003320F1" w:rsidRPr="00DA1C4F">
        <w:rPr>
          <w:rFonts w:ascii="Arial" w:hAnsi="Arial" w:cs="Arial"/>
          <w:sz w:val="24"/>
          <w:szCs w:val="24"/>
        </w:rPr>
        <w:t xml:space="preserve"> tema</w:t>
      </w:r>
      <w:r w:rsidRPr="00DA1C4F">
        <w:rPr>
          <w:rFonts w:ascii="Arial" w:hAnsi="Arial" w:cs="Arial"/>
          <w:sz w:val="24"/>
          <w:szCs w:val="24"/>
        </w:rPr>
        <w:t>s</w:t>
      </w:r>
      <w:r w:rsidR="003320F1" w:rsidRPr="00DA1C4F">
        <w:rPr>
          <w:rFonts w:ascii="Arial" w:hAnsi="Arial" w:cs="Arial"/>
          <w:sz w:val="24"/>
          <w:szCs w:val="24"/>
        </w:rPr>
        <w:t xml:space="preserve"> de interés de</w:t>
      </w:r>
      <w:r w:rsidRPr="00DA1C4F">
        <w:rPr>
          <w:rFonts w:ascii="Arial" w:hAnsi="Arial" w:cs="Arial"/>
          <w:sz w:val="24"/>
          <w:szCs w:val="24"/>
        </w:rPr>
        <w:t xml:space="preserve"> </w:t>
      </w:r>
      <w:r w:rsidR="003320F1" w:rsidRPr="00DA1C4F">
        <w:rPr>
          <w:rFonts w:ascii="Arial" w:hAnsi="Arial" w:cs="Arial"/>
          <w:sz w:val="24"/>
          <w:szCs w:val="24"/>
        </w:rPr>
        <w:t>semillero, entre estas pueden estar: capacitacio</w:t>
      </w:r>
      <w:r w:rsidR="00F60BF9" w:rsidRPr="00DA1C4F">
        <w:rPr>
          <w:rFonts w:ascii="Arial" w:hAnsi="Arial" w:cs="Arial"/>
          <w:sz w:val="24"/>
          <w:szCs w:val="24"/>
        </w:rPr>
        <w:t>nes dadas por los profesores que participan en los semilleros</w:t>
      </w:r>
      <w:r w:rsidR="003320F1" w:rsidRPr="00DA1C4F">
        <w:rPr>
          <w:rFonts w:ascii="Arial" w:hAnsi="Arial" w:cs="Arial"/>
          <w:sz w:val="24"/>
          <w:szCs w:val="24"/>
        </w:rPr>
        <w:t>, charlas</w:t>
      </w:r>
      <w:r w:rsidR="00F60BF9" w:rsidRPr="00DA1C4F">
        <w:rPr>
          <w:rFonts w:ascii="Arial" w:hAnsi="Arial" w:cs="Arial"/>
          <w:sz w:val="24"/>
          <w:szCs w:val="24"/>
        </w:rPr>
        <w:t xml:space="preserve"> con </w:t>
      </w:r>
      <w:r w:rsidR="003320F1" w:rsidRPr="00DA1C4F">
        <w:rPr>
          <w:rFonts w:ascii="Arial" w:hAnsi="Arial" w:cs="Arial"/>
          <w:sz w:val="24"/>
          <w:szCs w:val="24"/>
        </w:rPr>
        <w:t xml:space="preserve"> expertos, búsqueda bibliográfica, clubes de lectura</w:t>
      </w:r>
      <w:r w:rsidR="00F60BF9" w:rsidRPr="00DA1C4F">
        <w:rPr>
          <w:rFonts w:ascii="Arial" w:hAnsi="Arial" w:cs="Arial"/>
          <w:sz w:val="24"/>
          <w:szCs w:val="24"/>
        </w:rPr>
        <w:t xml:space="preserve">, </w:t>
      </w:r>
      <w:r w:rsidR="003320F1" w:rsidRPr="00DA1C4F">
        <w:rPr>
          <w:rFonts w:ascii="Arial" w:hAnsi="Arial" w:cs="Arial"/>
          <w:sz w:val="24"/>
          <w:szCs w:val="24"/>
        </w:rPr>
        <w:t xml:space="preserve"> salidas de</w:t>
      </w:r>
      <w:r w:rsidR="00F60BF9" w:rsidRPr="00DA1C4F">
        <w:rPr>
          <w:rFonts w:ascii="Arial" w:hAnsi="Arial" w:cs="Arial"/>
          <w:sz w:val="24"/>
          <w:szCs w:val="24"/>
        </w:rPr>
        <w:t xml:space="preserve"> </w:t>
      </w:r>
      <w:r w:rsidR="003320F1" w:rsidRPr="00DA1C4F">
        <w:rPr>
          <w:rFonts w:ascii="Arial" w:hAnsi="Arial" w:cs="Arial"/>
          <w:sz w:val="24"/>
          <w:szCs w:val="24"/>
        </w:rPr>
        <w:t>campo</w:t>
      </w:r>
      <w:r w:rsidR="00F60BF9" w:rsidRPr="00DA1C4F">
        <w:rPr>
          <w:rFonts w:ascii="Arial" w:hAnsi="Arial" w:cs="Arial"/>
          <w:sz w:val="24"/>
          <w:szCs w:val="24"/>
        </w:rPr>
        <w:t xml:space="preserve"> en el marco de los proyectos. </w:t>
      </w:r>
    </w:p>
    <w:p w:rsidR="00F60BF9" w:rsidRPr="00DA1C4F" w:rsidRDefault="00F60BF9" w:rsidP="00DA1C4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Participar en proyectos de investigación como monitores o asistentes de investigación, este aval lo dará el profesor líder del semillero.</w:t>
      </w:r>
    </w:p>
    <w:p w:rsidR="00F60BF9" w:rsidRPr="00DA1C4F" w:rsidRDefault="00F60BF9" w:rsidP="00DA1C4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Participar en encuentros académicos en representación del semillero y de la Universidad, como producto de su participación en los proyectos que se desarrollen al interior de los mismos.</w:t>
      </w:r>
    </w:p>
    <w:p w:rsidR="00E170CE" w:rsidRPr="00DA1C4F" w:rsidRDefault="003B3CBF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 xml:space="preserve">ARTÍCULO </w:t>
      </w:r>
      <w:r w:rsidR="0076495E" w:rsidRPr="00DA1C4F">
        <w:rPr>
          <w:rFonts w:ascii="Arial" w:hAnsi="Arial" w:cs="Arial"/>
          <w:b/>
          <w:sz w:val="24"/>
          <w:szCs w:val="24"/>
        </w:rPr>
        <w:t>SEXTO</w:t>
      </w:r>
      <w:r w:rsidRPr="00DA1C4F">
        <w:rPr>
          <w:rFonts w:ascii="Arial" w:hAnsi="Arial" w:cs="Arial"/>
          <w:b/>
          <w:sz w:val="24"/>
          <w:szCs w:val="24"/>
        </w:rPr>
        <w:t xml:space="preserve">.  </w:t>
      </w:r>
      <w:r w:rsidR="00E170CE" w:rsidRPr="00DA1C4F">
        <w:rPr>
          <w:rFonts w:ascii="Arial" w:hAnsi="Arial" w:cs="Arial"/>
          <w:b/>
          <w:sz w:val="24"/>
          <w:szCs w:val="24"/>
        </w:rPr>
        <w:t>Visibilidad y producción de los  Semilleros</w:t>
      </w:r>
      <w:r w:rsidR="00E170CE" w:rsidRPr="00DA1C4F">
        <w:rPr>
          <w:rFonts w:ascii="Arial" w:hAnsi="Arial" w:cs="Arial"/>
          <w:sz w:val="24"/>
          <w:szCs w:val="24"/>
        </w:rPr>
        <w:t>.  El  profesor líder  debe</w:t>
      </w:r>
      <w:r w:rsidR="00DA1C4F">
        <w:rPr>
          <w:rFonts w:ascii="Arial" w:hAnsi="Arial" w:cs="Arial"/>
          <w:sz w:val="24"/>
          <w:szCs w:val="24"/>
        </w:rPr>
        <w:t>rá</w:t>
      </w:r>
      <w:r w:rsidR="00E170CE" w:rsidRPr="00DA1C4F">
        <w:rPr>
          <w:rFonts w:ascii="Arial" w:hAnsi="Arial" w:cs="Arial"/>
          <w:sz w:val="24"/>
          <w:szCs w:val="24"/>
        </w:rPr>
        <w:t xml:space="preserve">   promover   la continuidad del Semillero y la consolidación de metodologías en investigación integradas al currículo, al igual que fomentar la participación de los estudiantes en la  obtención  de  productos  tales  como:  publicaciones,  exposiciones,  material pedagógico y didáctico, y monografías como opciones de grado.</w:t>
      </w:r>
    </w:p>
    <w:p w:rsidR="00BC0AE2" w:rsidRPr="00CC3F61" w:rsidRDefault="00BC0AE2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 xml:space="preserve">Los semilleros </w:t>
      </w:r>
      <w:r w:rsidR="00DA1C4F">
        <w:rPr>
          <w:rFonts w:ascii="Arial" w:hAnsi="Arial" w:cs="Arial"/>
          <w:sz w:val="24"/>
          <w:szCs w:val="24"/>
        </w:rPr>
        <w:t xml:space="preserve">deberán </w:t>
      </w:r>
      <w:r w:rsidRPr="00DA1C4F">
        <w:rPr>
          <w:rFonts w:ascii="Arial" w:hAnsi="Arial" w:cs="Arial"/>
          <w:sz w:val="24"/>
          <w:szCs w:val="24"/>
        </w:rPr>
        <w:t>que participar en las actividades institucionales que se programen para el fortalecimiento y divulgación de la investigación y sus resultados.  Los eventos institucionales que se han dispuesto para esta actividad son</w:t>
      </w:r>
      <w:r w:rsidR="00FD3B27" w:rsidRPr="00DA1C4F">
        <w:rPr>
          <w:rFonts w:ascii="Arial" w:hAnsi="Arial" w:cs="Arial"/>
          <w:sz w:val="24"/>
          <w:szCs w:val="24"/>
        </w:rPr>
        <w:t xml:space="preserve">: </w:t>
      </w:r>
      <w:r w:rsidRPr="00DA1C4F">
        <w:rPr>
          <w:rFonts w:ascii="Arial" w:hAnsi="Arial" w:cs="Arial"/>
          <w:sz w:val="24"/>
          <w:szCs w:val="24"/>
        </w:rPr>
        <w:t>Encuentro</w:t>
      </w:r>
      <w:r w:rsidR="00FD3B27" w:rsidRPr="00DA1C4F">
        <w:rPr>
          <w:rFonts w:ascii="Arial" w:hAnsi="Arial" w:cs="Arial"/>
          <w:sz w:val="24"/>
          <w:szCs w:val="24"/>
        </w:rPr>
        <w:t>s</w:t>
      </w:r>
      <w:r w:rsidRPr="00DA1C4F">
        <w:rPr>
          <w:rFonts w:ascii="Arial" w:hAnsi="Arial" w:cs="Arial"/>
          <w:sz w:val="24"/>
          <w:szCs w:val="24"/>
        </w:rPr>
        <w:t xml:space="preserve"> de Semilleros</w:t>
      </w:r>
      <w:r w:rsidR="006C5CBF" w:rsidRPr="00DA1C4F">
        <w:rPr>
          <w:rFonts w:ascii="Arial" w:hAnsi="Arial" w:cs="Arial"/>
          <w:sz w:val="24"/>
          <w:szCs w:val="24"/>
        </w:rPr>
        <w:t xml:space="preserve">, seminarios, congresos </w:t>
      </w:r>
      <w:r w:rsidRPr="00DA1C4F">
        <w:rPr>
          <w:rFonts w:ascii="Arial" w:hAnsi="Arial" w:cs="Arial"/>
          <w:sz w:val="24"/>
          <w:szCs w:val="24"/>
        </w:rPr>
        <w:t xml:space="preserve"> y </w:t>
      </w:r>
      <w:r w:rsidR="006C5CBF" w:rsidRPr="00DA1C4F">
        <w:rPr>
          <w:rFonts w:ascii="Arial" w:hAnsi="Arial" w:cs="Arial"/>
          <w:sz w:val="24"/>
          <w:szCs w:val="24"/>
        </w:rPr>
        <w:t xml:space="preserve">la </w:t>
      </w:r>
      <w:r w:rsidRPr="00DA1C4F">
        <w:rPr>
          <w:rFonts w:ascii="Arial" w:hAnsi="Arial" w:cs="Arial"/>
          <w:sz w:val="24"/>
          <w:szCs w:val="24"/>
        </w:rPr>
        <w:t xml:space="preserve"> participa</w:t>
      </w:r>
      <w:r w:rsidR="006C5CBF" w:rsidRPr="00DA1C4F">
        <w:rPr>
          <w:rFonts w:ascii="Arial" w:hAnsi="Arial" w:cs="Arial"/>
          <w:sz w:val="24"/>
          <w:szCs w:val="24"/>
        </w:rPr>
        <w:t xml:space="preserve">ción </w:t>
      </w:r>
      <w:r w:rsidRPr="00CC3F61">
        <w:rPr>
          <w:rFonts w:ascii="Arial" w:hAnsi="Arial" w:cs="Arial"/>
          <w:sz w:val="24"/>
          <w:szCs w:val="24"/>
        </w:rPr>
        <w:t xml:space="preserve">  en </w:t>
      </w:r>
      <w:r w:rsidR="00FD3B27" w:rsidRPr="00CC3F61">
        <w:rPr>
          <w:rFonts w:ascii="Arial" w:hAnsi="Arial" w:cs="Arial"/>
          <w:sz w:val="24"/>
          <w:szCs w:val="24"/>
        </w:rPr>
        <w:t xml:space="preserve">las convocatorias internas y externas.  </w:t>
      </w:r>
    </w:p>
    <w:p w:rsidR="003B3CBF" w:rsidRPr="00CC3F61" w:rsidRDefault="00D56C88" w:rsidP="00F77C70">
      <w:pPr>
        <w:jc w:val="both"/>
        <w:rPr>
          <w:rFonts w:ascii="Arial" w:hAnsi="Arial" w:cs="Arial"/>
          <w:b/>
          <w:sz w:val="24"/>
          <w:szCs w:val="24"/>
        </w:rPr>
      </w:pPr>
      <w:r w:rsidRPr="00CC3F61">
        <w:rPr>
          <w:rFonts w:ascii="Arial" w:hAnsi="Arial" w:cs="Arial"/>
          <w:b/>
          <w:sz w:val="24"/>
          <w:szCs w:val="24"/>
        </w:rPr>
        <w:t xml:space="preserve">ARTÍCULO </w:t>
      </w:r>
      <w:r w:rsidR="00EC3A28" w:rsidRPr="00CC3F61">
        <w:rPr>
          <w:rFonts w:ascii="Arial" w:hAnsi="Arial" w:cs="Arial"/>
          <w:b/>
          <w:sz w:val="24"/>
          <w:szCs w:val="24"/>
        </w:rPr>
        <w:t>SÉPTIMO.</w:t>
      </w:r>
      <w:r w:rsidR="00BC0AE2" w:rsidRPr="00CC3F61">
        <w:rPr>
          <w:rFonts w:ascii="Arial" w:hAnsi="Arial" w:cs="Arial"/>
          <w:b/>
          <w:sz w:val="24"/>
          <w:szCs w:val="24"/>
        </w:rPr>
        <w:t xml:space="preserve"> E</w:t>
      </w:r>
      <w:r w:rsidR="00E170CE" w:rsidRPr="00CC3F61">
        <w:rPr>
          <w:rFonts w:ascii="Arial" w:hAnsi="Arial" w:cs="Arial"/>
          <w:b/>
          <w:sz w:val="24"/>
          <w:szCs w:val="24"/>
        </w:rPr>
        <w:t>stímulos y reconocimientos a los semilleros de investigación</w:t>
      </w:r>
    </w:p>
    <w:p w:rsidR="00235841" w:rsidRPr="00CC3F61" w:rsidRDefault="003F523D" w:rsidP="00F77C70">
      <w:pPr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t xml:space="preserve">La Universidad para fortalecer y </w:t>
      </w:r>
      <w:r w:rsidR="00FE02DB" w:rsidRPr="00CC3F61">
        <w:rPr>
          <w:rFonts w:ascii="Arial" w:hAnsi="Arial" w:cs="Arial"/>
          <w:sz w:val="24"/>
          <w:szCs w:val="24"/>
        </w:rPr>
        <w:t xml:space="preserve"> consolidar</w:t>
      </w:r>
      <w:r w:rsidRPr="00CC3F61">
        <w:rPr>
          <w:rFonts w:ascii="Arial" w:hAnsi="Arial" w:cs="Arial"/>
          <w:sz w:val="24"/>
          <w:szCs w:val="24"/>
        </w:rPr>
        <w:t xml:space="preserve"> la participación de la comunidad académica (profesores, estudiantes de pregrado, posgrado y  egresados) en los semilleros</w:t>
      </w:r>
      <w:r w:rsidR="00D56C88" w:rsidRPr="00CC3F61">
        <w:rPr>
          <w:rFonts w:ascii="Arial" w:hAnsi="Arial" w:cs="Arial"/>
          <w:sz w:val="24"/>
          <w:szCs w:val="24"/>
        </w:rPr>
        <w:t xml:space="preserve">, otorgara unos estímulos y reconocimientos </w:t>
      </w:r>
      <w:r w:rsidR="00235841" w:rsidRPr="00CC3F61">
        <w:rPr>
          <w:rFonts w:ascii="Arial" w:hAnsi="Arial" w:cs="Arial"/>
          <w:sz w:val="24"/>
          <w:szCs w:val="24"/>
        </w:rPr>
        <w:t>a los semilleros de investigación  así:</w:t>
      </w:r>
    </w:p>
    <w:p w:rsidR="00235841" w:rsidRPr="00CC3F61" w:rsidRDefault="00235841" w:rsidP="00F77C7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lastRenderedPageBreak/>
        <w:t xml:space="preserve">Otorgar una distinción </w:t>
      </w:r>
      <w:r w:rsidR="00CC3F61">
        <w:rPr>
          <w:rFonts w:ascii="Arial" w:hAnsi="Arial" w:cs="Arial"/>
          <w:sz w:val="24"/>
          <w:szCs w:val="24"/>
        </w:rPr>
        <w:t>anual</w:t>
      </w:r>
      <w:r w:rsidRPr="00CC3F61">
        <w:rPr>
          <w:rFonts w:ascii="Arial" w:hAnsi="Arial" w:cs="Arial"/>
          <w:sz w:val="24"/>
          <w:szCs w:val="24"/>
        </w:rPr>
        <w:t xml:space="preserve"> al semillero destacado por su trabajo en la formación de futuros investigadores en los Premios </w:t>
      </w:r>
      <w:r w:rsidR="00FD3B27" w:rsidRPr="00CC3F61">
        <w:rPr>
          <w:rFonts w:ascii="Arial" w:hAnsi="Arial" w:cs="Arial"/>
          <w:sz w:val="24"/>
          <w:szCs w:val="24"/>
        </w:rPr>
        <w:t>Institucionales</w:t>
      </w:r>
      <w:r w:rsidRPr="00CC3F61">
        <w:rPr>
          <w:rFonts w:ascii="Arial" w:hAnsi="Arial" w:cs="Arial"/>
          <w:sz w:val="24"/>
          <w:szCs w:val="24"/>
        </w:rPr>
        <w:t>.</w:t>
      </w:r>
    </w:p>
    <w:p w:rsidR="005D5D7F" w:rsidRPr="00CC3F61" w:rsidRDefault="005D5D7F" w:rsidP="00F77C7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t>Homologar la participación de los estudiantes  con una electiva disciplinar.</w:t>
      </w:r>
    </w:p>
    <w:p w:rsidR="00B87BA0" w:rsidRPr="00CC3F61" w:rsidRDefault="00B87BA0" w:rsidP="00F77C7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t xml:space="preserve">Tendrán prioridad en el tema de intercambios </w:t>
      </w:r>
      <w:r w:rsidR="00CC3F61">
        <w:rPr>
          <w:rFonts w:ascii="Arial" w:hAnsi="Arial" w:cs="Arial"/>
          <w:sz w:val="24"/>
          <w:szCs w:val="24"/>
        </w:rPr>
        <w:t xml:space="preserve">académicos o investigativos </w:t>
      </w:r>
      <w:r w:rsidRPr="00CC3F61">
        <w:rPr>
          <w:rFonts w:ascii="Arial" w:hAnsi="Arial" w:cs="Arial"/>
          <w:sz w:val="24"/>
          <w:szCs w:val="24"/>
        </w:rPr>
        <w:t>los estudiantes que pertenezcan a semilleros de investigación.</w:t>
      </w:r>
    </w:p>
    <w:p w:rsidR="00646315" w:rsidRPr="00CC3F61" w:rsidRDefault="00235841" w:rsidP="00F77C7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t>Otorgar a los estudiantes una certificación de su participación en los semilleros de investigación</w:t>
      </w:r>
      <w:r w:rsidR="00FE7FC7" w:rsidRPr="00CC3F61">
        <w:rPr>
          <w:rFonts w:ascii="Arial" w:hAnsi="Arial" w:cs="Arial"/>
          <w:sz w:val="24"/>
          <w:szCs w:val="24"/>
        </w:rPr>
        <w:t xml:space="preserve"> si su permanencia</w:t>
      </w:r>
      <w:r w:rsidR="00B8534A" w:rsidRPr="00CC3F61">
        <w:rPr>
          <w:rFonts w:ascii="Arial" w:hAnsi="Arial" w:cs="Arial"/>
          <w:sz w:val="24"/>
          <w:szCs w:val="24"/>
        </w:rPr>
        <w:t xml:space="preserve"> ha sido al menos por </w:t>
      </w:r>
      <w:r w:rsidR="00CC3F61">
        <w:rPr>
          <w:rFonts w:ascii="Arial" w:hAnsi="Arial" w:cs="Arial"/>
          <w:sz w:val="24"/>
          <w:szCs w:val="24"/>
        </w:rPr>
        <w:t xml:space="preserve">dos </w:t>
      </w:r>
      <w:r w:rsidR="00B8534A" w:rsidRPr="00CC3F61">
        <w:rPr>
          <w:rFonts w:ascii="Arial" w:hAnsi="Arial" w:cs="Arial"/>
          <w:sz w:val="24"/>
          <w:szCs w:val="24"/>
        </w:rPr>
        <w:t xml:space="preserve"> período</w:t>
      </w:r>
      <w:r w:rsidR="00CC3F61">
        <w:rPr>
          <w:rFonts w:ascii="Arial" w:hAnsi="Arial" w:cs="Arial"/>
          <w:sz w:val="24"/>
          <w:szCs w:val="24"/>
        </w:rPr>
        <w:t>s</w:t>
      </w:r>
      <w:r w:rsidR="00B8534A" w:rsidRPr="00CC3F61">
        <w:rPr>
          <w:rFonts w:ascii="Arial" w:hAnsi="Arial" w:cs="Arial"/>
          <w:sz w:val="24"/>
          <w:szCs w:val="24"/>
        </w:rPr>
        <w:t xml:space="preserve"> académico</w:t>
      </w:r>
      <w:r w:rsidR="00CC3F61">
        <w:rPr>
          <w:rFonts w:ascii="Arial" w:hAnsi="Arial" w:cs="Arial"/>
          <w:sz w:val="24"/>
          <w:szCs w:val="24"/>
        </w:rPr>
        <w:t>s</w:t>
      </w:r>
      <w:r w:rsidR="00646315" w:rsidRPr="00CC3F61">
        <w:rPr>
          <w:rFonts w:ascii="Arial" w:hAnsi="Arial" w:cs="Arial"/>
          <w:sz w:val="24"/>
          <w:szCs w:val="24"/>
        </w:rPr>
        <w:t>.</w:t>
      </w:r>
    </w:p>
    <w:p w:rsidR="00DF2BA1" w:rsidRPr="00CC3F61" w:rsidRDefault="00646315" w:rsidP="00F77C7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t>Otorgar a los estudiantes que participan en semilleros y ha</w:t>
      </w:r>
      <w:r w:rsidR="00FE7FC7" w:rsidRPr="00CC3F61">
        <w:rPr>
          <w:rFonts w:ascii="Arial" w:hAnsi="Arial" w:cs="Arial"/>
          <w:sz w:val="24"/>
          <w:szCs w:val="24"/>
        </w:rPr>
        <w:t>ya</w:t>
      </w:r>
      <w:r w:rsidRPr="00CC3F61">
        <w:rPr>
          <w:rFonts w:ascii="Arial" w:hAnsi="Arial" w:cs="Arial"/>
          <w:sz w:val="24"/>
          <w:szCs w:val="24"/>
        </w:rPr>
        <w:t>n sido seleccionados para presentar resultados en eventos académicos nacionales e internacionales el pago de la Inscripción al evento y un apoyo económico</w:t>
      </w:r>
      <w:r w:rsidR="00F740EC" w:rsidRPr="00CC3F61">
        <w:rPr>
          <w:rFonts w:ascii="Arial" w:hAnsi="Arial" w:cs="Arial"/>
          <w:sz w:val="24"/>
          <w:szCs w:val="24"/>
        </w:rPr>
        <w:t xml:space="preserve"> del 3</w:t>
      </w:r>
      <w:r w:rsidR="002111EE" w:rsidRPr="00CC3F61">
        <w:rPr>
          <w:rFonts w:ascii="Arial" w:hAnsi="Arial" w:cs="Arial"/>
          <w:sz w:val="24"/>
          <w:szCs w:val="24"/>
        </w:rPr>
        <w:t>0%</w:t>
      </w:r>
      <w:r w:rsidRPr="00CC3F61">
        <w:rPr>
          <w:rFonts w:ascii="Arial" w:hAnsi="Arial" w:cs="Arial"/>
          <w:sz w:val="24"/>
          <w:szCs w:val="24"/>
        </w:rPr>
        <w:t xml:space="preserve"> </w:t>
      </w:r>
      <w:r w:rsidR="002111EE" w:rsidRPr="00CC3F61">
        <w:rPr>
          <w:rFonts w:ascii="Arial" w:hAnsi="Arial" w:cs="Arial"/>
          <w:sz w:val="24"/>
          <w:szCs w:val="24"/>
        </w:rPr>
        <w:t>para su desplazamiento y manutención.</w:t>
      </w:r>
      <w:r w:rsidR="00FD3B27" w:rsidRPr="00CC3F61">
        <w:rPr>
          <w:rFonts w:ascii="Arial" w:hAnsi="Arial" w:cs="Arial"/>
          <w:sz w:val="24"/>
          <w:szCs w:val="24"/>
        </w:rPr>
        <w:t xml:space="preserve"> De acuerdo a los recursos asignados por la Oficina de </w:t>
      </w:r>
      <w:r w:rsidR="00CC3F61">
        <w:rPr>
          <w:rFonts w:ascii="Arial" w:hAnsi="Arial" w:cs="Arial"/>
          <w:sz w:val="24"/>
          <w:szCs w:val="24"/>
        </w:rPr>
        <w:t>P</w:t>
      </w:r>
      <w:r w:rsidR="00FD3B27" w:rsidRPr="00CC3F61">
        <w:rPr>
          <w:rFonts w:ascii="Arial" w:hAnsi="Arial" w:cs="Arial"/>
          <w:sz w:val="24"/>
          <w:szCs w:val="24"/>
        </w:rPr>
        <w:t>laneación y Finanzas</w:t>
      </w:r>
      <w:r w:rsidR="005D5D7F" w:rsidRPr="00CC3F61">
        <w:rPr>
          <w:rFonts w:ascii="Arial" w:hAnsi="Arial" w:cs="Arial"/>
          <w:sz w:val="24"/>
          <w:szCs w:val="24"/>
        </w:rPr>
        <w:t>.</w:t>
      </w:r>
    </w:p>
    <w:p w:rsidR="00FE02DB" w:rsidRPr="00CC3F61" w:rsidRDefault="00DF2BA1" w:rsidP="00F77C7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t xml:space="preserve">Vincular a </w:t>
      </w:r>
      <w:r w:rsidR="00FE02DB" w:rsidRPr="00CC3F61">
        <w:rPr>
          <w:rFonts w:ascii="Arial" w:hAnsi="Arial" w:cs="Arial"/>
          <w:sz w:val="24"/>
          <w:szCs w:val="24"/>
        </w:rPr>
        <w:t xml:space="preserve">los estudiantes que </w:t>
      </w:r>
      <w:r w:rsidR="00FE7FC7" w:rsidRPr="00CC3F61">
        <w:rPr>
          <w:rFonts w:ascii="Arial" w:hAnsi="Arial" w:cs="Arial"/>
          <w:sz w:val="24"/>
          <w:szCs w:val="24"/>
        </w:rPr>
        <w:t>tenga</w:t>
      </w:r>
      <w:r w:rsidR="005D5D7F" w:rsidRPr="00CC3F61">
        <w:rPr>
          <w:rFonts w:ascii="Arial" w:hAnsi="Arial" w:cs="Arial"/>
          <w:sz w:val="24"/>
          <w:szCs w:val="24"/>
        </w:rPr>
        <w:t>n</w:t>
      </w:r>
      <w:r w:rsidR="00FE7FC7" w:rsidRPr="00CC3F61">
        <w:rPr>
          <w:rFonts w:ascii="Arial" w:hAnsi="Arial" w:cs="Arial"/>
          <w:sz w:val="24"/>
          <w:szCs w:val="24"/>
        </w:rPr>
        <w:t xml:space="preserve"> una</w:t>
      </w:r>
      <w:r w:rsidR="00FE02DB" w:rsidRPr="00CC3F61">
        <w:rPr>
          <w:rFonts w:ascii="Arial" w:hAnsi="Arial" w:cs="Arial"/>
          <w:sz w:val="24"/>
          <w:szCs w:val="24"/>
        </w:rPr>
        <w:t xml:space="preserve"> </w:t>
      </w:r>
      <w:r w:rsidRPr="00CC3F61">
        <w:rPr>
          <w:rFonts w:ascii="Arial" w:hAnsi="Arial" w:cs="Arial"/>
          <w:sz w:val="24"/>
          <w:szCs w:val="24"/>
        </w:rPr>
        <w:t>permanencia</w:t>
      </w:r>
      <w:r w:rsidR="00170854" w:rsidRPr="00CC3F61">
        <w:rPr>
          <w:rFonts w:ascii="Arial" w:hAnsi="Arial" w:cs="Arial"/>
          <w:sz w:val="24"/>
          <w:szCs w:val="24"/>
        </w:rPr>
        <w:t xml:space="preserve"> por más de un año </w:t>
      </w:r>
      <w:r w:rsidR="00FE02DB" w:rsidRPr="00CC3F61">
        <w:rPr>
          <w:rFonts w:ascii="Arial" w:hAnsi="Arial" w:cs="Arial"/>
          <w:sz w:val="24"/>
          <w:szCs w:val="24"/>
        </w:rPr>
        <w:t xml:space="preserve"> en el </w:t>
      </w:r>
      <w:r w:rsidRPr="00CC3F61">
        <w:rPr>
          <w:rFonts w:ascii="Arial" w:hAnsi="Arial" w:cs="Arial"/>
          <w:sz w:val="24"/>
          <w:szCs w:val="24"/>
        </w:rPr>
        <w:t>sem</w:t>
      </w:r>
      <w:r w:rsidR="00FE02DB" w:rsidRPr="00CC3F61">
        <w:rPr>
          <w:rFonts w:ascii="Arial" w:hAnsi="Arial" w:cs="Arial"/>
          <w:sz w:val="24"/>
          <w:szCs w:val="24"/>
        </w:rPr>
        <w:t>illero</w:t>
      </w:r>
      <w:r w:rsidRPr="00CC3F61">
        <w:rPr>
          <w:rFonts w:ascii="Arial" w:hAnsi="Arial" w:cs="Arial"/>
          <w:sz w:val="24"/>
          <w:szCs w:val="24"/>
        </w:rPr>
        <w:t xml:space="preserve"> </w:t>
      </w:r>
      <w:r w:rsidR="00FE7FC7" w:rsidRPr="00CC3F61">
        <w:rPr>
          <w:rFonts w:ascii="Arial" w:hAnsi="Arial" w:cs="Arial"/>
          <w:sz w:val="24"/>
          <w:szCs w:val="24"/>
        </w:rPr>
        <w:t xml:space="preserve">y </w:t>
      </w:r>
      <w:r w:rsidR="00FE02DB" w:rsidRPr="00CC3F61">
        <w:rPr>
          <w:rFonts w:ascii="Arial" w:hAnsi="Arial" w:cs="Arial"/>
          <w:sz w:val="24"/>
          <w:szCs w:val="24"/>
        </w:rPr>
        <w:t>sobresalgan por su compromiso</w:t>
      </w:r>
      <w:r w:rsidRPr="00CC3F61">
        <w:rPr>
          <w:rFonts w:ascii="Arial" w:hAnsi="Arial" w:cs="Arial"/>
          <w:sz w:val="24"/>
          <w:szCs w:val="24"/>
        </w:rPr>
        <w:t xml:space="preserve">, liderazgo y </w:t>
      </w:r>
      <w:r w:rsidR="00A668E2" w:rsidRPr="00CC3F61">
        <w:rPr>
          <w:rFonts w:ascii="Arial" w:hAnsi="Arial" w:cs="Arial"/>
          <w:sz w:val="24"/>
          <w:szCs w:val="24"/>
        </w:rPr>
        <w:t>rendimiento  académico</w:t>
      </w:r>
      <w:r w:rsidRPr="00CC3F61">
        <w:rPr>
          <w:rFonts w:ascii="Arial" w:hAnsi="Arial" w:cs="Arial"/>
          <w:sz w:val="24"/>
          <w:szCs w:val="24"/>
        </w:rPr>
        <w:t xml:space="preserve"> como asistentes de investigación con remuneración en los proyectos de investigación Interna o externa.</w:t>
      </w:r>
    </w:p>
    <w:p w:rsidR="007B74E2" w:rsidRPr="00DA1C4F" w:rsidRDefault="00807BA6" w:rsidP="00F77C7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3F61">
        <w:rPr>
          <w:rFonts w:ascii="Arial" w:hAnsi="Arial" w:cs="Arial"/>
          <w:sz w:val="24"/>
          <w:szCs w:val="24"/>
        </w:rPr>
        <w:t>Realizar capacitaciones a los estudiantes que pertenecen a los semilleros en temas de Investigación, innovación y emprendimiento o</w:t>
      </w:r>
      <w:r w:rsidR="00661AFA" w:rsidRPr="00DA1C4F">
        <w:rPr>
          <w:rFonts w:ascii="Arial" w:hAnsi="Arial" w:cs="Arial"/>
          <w:sz w:val="24"/>
          <w:szCs w:val="24"/>
        </w:rPr>
        <w:t xml:space="preserve"> capacitaciones específicas o asesorías </w:t>
      </w:r>
      <w:r w:rsidRPr="00DA1C4F">
        <w:rPr>
          <w:rFonts w:ascii="Arial" w:hAnsi="Arial" w:cs="Arial"/>
          <w:sz w:val="24"/>
          <w:szCs w:val="24"/>
        </w:rPr>
        <w:t xml:space="preserve"> según se área del conocimiento.</w:t>
      </w:r>
    </w:p>
    <w:p w:rsidR="007B74E2" w:rsidRPr="00DA1C4F" w:rsidRDefault="007B74E2" w:rsidP="00F77C7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Prestar los laboratorios a los semilleros para sus proyectos, se analizará el caso de acuerdo con las capacidades y disponibilidad de tiempo de los laboratorios.</w:t>
      </w:r>
    </w:p>
    <w:p w:rsidR="00A175C6" w:rsidRPr="00DA1C4F" w:rsidRDefault="00A175C6" w:rsidP="00F77C7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 xml:space="preserve">Para que un estudiante pueda participar de las ofertas y oportunidades que ofrece COLCIENCIAS en el programa de jóvenes investigadores, debe: </w:t>
      </w:r>
    </w:p>
    <w:p w:rsidR="00A175C6" w:rsidRPr="00DA1C4F" w:rsidRDefault="00A175C6" w:rsidP="00F77C70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 xml:space="preserve">a) Ser presentado por su tutor quien debe ser profesor de tiempo completo, miembro activo de un grupo de investigación  </w:t>
      </w:r>
    </w:p>
    <w:p w:rsidR="00A175C6" w:rsidRPr="00DA1C4F" w:rsidRDefault="00A175C6" w:rsidP="00F77C70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 xml:space="preserve">b) Hacer parte de un Semillero de Investigación, </w:t>
      </w:r>
    </w:p>
    <w:p w:rsidR="00A175C6" w:rsidRPr="00DA1C4F" w:rsidRDefault="00A175C6" w:rsidP="00F77C70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 xml:space="preserve">c) Tener  </w:t>
      </w:r>
      <w:proofErr w:type="spellStart"/>
      <w:r w:rsidRPr="00DA1C4F">
        <w:rPr>
          <w:rFonts w:ascii="Arial" w:hAnsi="Arial" w:cs="Arial"/>
          <w:sz w:val="24"/>
          <w:szCs w:val="24"/>
        </w:rPr>
        <w:t>CvLAC</w:t>
      </w:r>
      <w:proofErr w:type="spellEnd"/>
      <w:r w:rsidRPr="00DA1C4F">
        <w:rPr>
          <w:rFonts w:ascii="Arial" w:hAnsi="Arial" w:cs="Arial"/>
          <w:sz w:val="24"/>
          <w:szCs w:val="24"/>
        </w:rPr>
        <w:t xml:space="preserve">  inscrito en Colciencias. </w:t>
      </w:r>
    </w:p>
    <w:p w:rsidR="00A175C6" w:rsidRPr="00DA1C4F" w:rsidRDefault="00A175C6" w:rsidP="00F77C70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 xml:space="preserve">d) Haber demostrado capacidad de trabajo en equipo </w:t>
      </w:r>
    </w:p>
    <w:p w:rsidR="00FE7FC7" w:rsidRPr="00DA1C4F" w:rsidRDefault="00A175C6" w:rsidP="00F77C70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e) cumplir con los demás requisitos establecidos en las convocatorias  de COLCIENCIAS</w:t>
      </w:r>
      <w:r w:rsidR="00AF7FAE" w:rsidRPr="00DA1C4F">
        <w:rPr>
          <w:rFonts w:ascii="Arial" w:hAnsi="Arial" w:cs="Arial"/>
          <w:sz w:val="24"/>
          <w:szCs w:val="24"/>
        </w:rPr>
        <w:t>.</w:t>
      </w:r>
    </w:p>
    <w:p w:rsidR="00184D69" w:rsidRPr="00DA1C4F" w:rsidRDefault="00184D69" w:rsidP="00F77C7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lastRenderedPageBreak/>
        <w:t>Los estudiantes de los semilleros de la universidad participaran en una publicación académica: de carácter anual que reúna los artículos más destacados de los estudiantes y que será publicada por la Dirección de publicaciones de la Universidad con ISBN.</w:t>
      </w:r>
    </w:p>
    <w:p w:rsidR="00184D69" w:rsidRPr="00DA1C4F" w:rsidRDefault="00184D69" w:rsidP="00F77C70">
      <w:pPr>
        <w:jc w:val="both"/>
        <w:rPr>
          <w:rFonts w:ascii="Arial" w:hAnsi="Arial" w:cs="Arial"/>
          <w:sz w:val="24"/>
          <w:szCs w:val="24"/>
        </w:rPr>
      </w:pPr>
    </w:p>
    <w:p w:rsidR="00184D69" w:rsidRPr="00DA1C4F" w:rsidRDefault="003B3CBF" w:rsidP="00F77C70">
      <w:pPr>
        <w:jc w:val="both"/>
        <w:rPr>
          <w:rFonts w:ascii="Arial" w:hAnsi="Arial" w:cs="Arial"/>
          <w:b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 xml:space="preserve">ARTÍCULO SEXTO: </w:t>
      </w:r>
      <w:r w:rsidR="000E496C" w:rsidRPr="00DA1C4F">
        <w:rPr>
          <w:rFonts w:ascii="Arial" w:hAnsi="Arial" w:cs="Arial"/>
          <w:b/>
          <w:sz w:val="24"/>
          <w:szCs w:val="24"/>
        </w:rPr>
        <w:t xml:space="preserve">Financiación de las actividades de los </w:t>
      </w:r>
      <w:r w:rsidRPr="00DA1C4F">
        <w:rPr>
          <w:rFonts w:ascii="Arial" w:hAnsi="Arial" w:cs="Arial"/>
          <w:b/>
          <w:sz w:val="24"/>
          <w:szCs w:val="24"/>
        </w:rPr>
        <w:t xml:space="preserve"> Semilleros</w:t>
      </w:r>
      <w:r w:rsidR="000E496C" w:rsidRPr="00DA1C4F">
        <w:rPr>
          <w:rFonts w:ascii="Arial" w:hAnsi="Arial" w:cs="Arial"/>
          <w:b/>
          <w:sz w:val="24"/>
          <w:szCs w:val="24"/>
        </w:rPr>
        <w:t xml:space="preserve"> de la Tadeo.</w:t>
      </w:r>
    </w:p>
    <w:p w:rsidR="00B5386E" w:rsidRPr="00DA1C4F" w:rsidRDefault="00184D69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z w:val="24"/>
          <w:szCs w:val="24"/>
        </w:rPr>
        <w:t>Para el apoyo</w:t>
      </w:r>
      <w:r w:rsidR="000E496C" w:rsidRPr="00DA1C4F">
        <w:rPr>
          <w:rFonts w:ascii="Arial" w:hAnsi="Arial" w:cs="Arial"/>
          <w:sz w:val="24"/>
          <w:szCs w:val="24"/>
        </w:rPr>
        <w:t xml:space="preserve"> de las actividad y </w:t>
      </w:r>
      <w:r w:rsidRPr="00DA1C4F">
        <w:rPr>
          <w:rFonts w:ascii="Arial" w:hAnsi="Arial" w:cs="Arial"/>
          <w:sz w:val="24"/>
          <w:szCs w:val="24"/>
        </w:rPr>
        <w:t xml:space="preserve"> divulgación de los resultados de los proyectos </w:t>
      </w:r>
      <w:r w:rsidR="000E496C" w:rsidRPr="00DA1C4F">
        <w:rPr>
          <w:rFonts w:ascii="Arial" w:hAnsi="Arial" w:cs="Arial"/>
          <w:sz w:val="24"/>
          <w:szCs w:val="24"/>
        </w:rPr>
        <w:t xml:space="preserve"> de los semilleros se dejará</w:t>
      </w:r>
      <w:r w:rsidRPr="00DA1C4F">
        <w:rPr>
          <w:rFonts w:ascii="Arial" w:hAnsi="Arial" w:cs="Arial"/>
          <w:sz w:val="24"/>
          <w:szCs w:val="24"/>
        </w:rPr>
        <w:t xml:space="preserve"> un presupuesto</w:t>
      </w:r>
      <w:r w:rsidR="000E496C" w:rsidRPr="00DA1C4F">
        <w:rPr>
          <w:rFonts w:ascii="Arial" w:hAnsi="Arial" w:cs="Arial"/>
          <w:sz w:val="24"/>
          <w:szCs w:val="24"/>
        </w:rPr>
        <w:t xml:space="preserve"> anual</w:t>
      </w:r>
      <w:r w:rsidRPr="00DA1C4F">
        <w:rPr>
          <w:rFonts w:ascii="Arial" w:hAnsi="Arial" w:cs="Arial"/>
          <w:sz w:val="24"/>
          <w:szCs w:val="24"/>
        </w:rPr>
        <w:t xml:space="preserve"> en la DICE</w:t>
      </w:r>
      <w:r w:rsidR="000E496C" w:rsidRPr="00DA1C4F">
        <w:rPr>
          <w:rFonts w:ascii="Arial" w:hAnsi="Arial" w:cs="Arial"/>
          <w:sz w:val="24"/>
          <w:szCs w:val="24"/>
        </w:rPr>
        <w:t>, de acuerdo con la disponibilidad presupuestal de la Universidad.</w:t>
      </w:r>
    </w:p>
    <w:p w:rsidR="000E496C" w:rsidRPr="00DA1C4F" w:rsidRDefault="000E496C" w:rsidP="00F77C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B3CBF" w:rsidRPr="00DA1C4F" w:rsidRDefault="003B3CBF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 xml:space="preserve">ARTÍCULO </w:t>
      </w:r>
      <w:r w:rsidR="00EC3A28" w:rsidRPr="00DA1C4F">
        <w:rPr>
          <w:rFonts w:ascii="Arial" w:hAnsi="Arial" w:cs="Arial"/>
          <w:b/>
          <w:sz w:val="24"/>
          <w:szCs w:val="24"/>
        </w:rPr>
        <w:t>OCTAVO</w:t>
      </w:r>
      <w:r w:rsidRPr="00DA1C4F">
        <w:rPr>
          <w:rFonts w:ascii="Arial" w:hAnsi="Arial" w:cs="Arial"/>
          <w:sz w:val="24"/>
          <w:szCs w:val="24"/>
        </w:rPr>
        <w:t>.  De conformidad con lo establecid</w:t>
      </w:r>
      <w:r w:rsidR="00B87BA0" w:rsidRPr="00DA1C4F">
        <w:rPr>
          <w:rFonts w:ascii="Arial" w:hAnsi="Arial" w:cs="Arial"/>
          <w:sz w:val="24"/>
          <w:szCs w:val="24"/>
        </w:rPr>
        <w:t xml:space="preserve">o en el reglamento estudiantil,  </w:t>
      </w:r>
      <w:r w:rsidRPr="00DA1C4F">
        <w:rPr>
          <w:rFonts w:ascii="Arial" w:hAnsi="Arial" w:cs="Arial"/>
          <w:sz w:val="24"/>
          <w:szCs w:val="24"/>
        </w:rPr>
        <w:t xml:space="preserve">la investigación es  una de las modalidades de trabajo de grado y en  consecuencia la participación y producción académica en los semilleros puede ser aceptada como tal, a criterio del </w:t>
      </w:r>
      <w:r w:rsidR="00A175C6" w:rsidRPr="00DA1C4F">
        <w:rPr>
          <w:rFonts w:ascii="Arial" w:hAnsi="Arial" w:cs="Arial"/>
          <w:sz w:val="24"/>
          <w:szCs w:val="24"/>
        </w:rPr>
        <w:t>Director</w:t>
      </w:r>
      <w:r w:rsidRPr="00DA1C4F">
        <w:rPr>
          <w:rFonts w:ascii="Arial" w:hAnsi="Arial" w:cs="Arial"/>
          <w:sz w:val="24"/>
          <w:szCs w:val="24"/>
        </w:rPr>
        <w:t xml:space="preserve"> de</w:t>
      </w:r>
      <w:r w:rsidR="00A175C6" w:rsidRPr="00DA1C4F">
        <w:rPr>
          <w:rFonts w:ascii="Arial" w:hAnsi="Arial" w:cs="Arial"/>
          <w:sz w:val="24"/>
          <w:szCs w:val="24"/>
        </w:rPr>
        <w:t>l</w:t>
      </w:r>
      <w:r w:rsidRPr="00DA1C4F">
        <w:rPr>
          <w:rFonts w:ascii="Arial" w:hAnsi="Arial" w:cs="Arial"/>
          <w:sz w:val="24"/>
          <w:szCs w:val="24"/>
        </w:rPr>
        <w:t xml:space="preserve">  Programa  Académico y  siempre  y  cuando  así  lo  prevea  el  currículo  del programa.</w:t>
      </w:r>
    </w:p>
    <w:p w:rsidR="003B3CBF" w:rsidRPr="00DA1C4F" w:rsidRDefault="00EC3A28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ARTÍCULO</w:t>
      </w:r>
      <w:r w:rsidR="003B3CBF" w:rsidRPr="00DA1C4F">
        <w:rPr>
          <w:rFonts w:ascii="Arial" w:hAnsi="Arial" w:cs="Arial"/>
          <w:b/>
          <w:sz w:val="24"/>
          <w:szCs w:val="24"/>
        </w:rPr>
        <w:t xml:space="preserve"> </w:t>
      </w:r>
      <w:r w:rsidR="003B3CBF" w:rsidRPr="00DA1C4F">
        <w:rPr>
          <w:rFonts w:ascii="Arial" w:hAnsi="Arial" w:cs="Arial"/>
          <w:b/>
          <w:sz w:val="24"/>
          <w:szCs w:val="24"/>
        </w:rPr>
        <w:tab/>
      </w:r>
      <w:r w:rsidRPr="00DA1C4F">
        <w:rPr>
          <w:rFonts w:ascii="Arial" w:hAnsi="Arial" w:cs="Arial"/>
          <w:b/>
          <w:sz w:val="24"/>
          <w:szCs w:val="24"/>
        </w:rPr>
        <w:t>NOVENO</w:t>
      </w:r>
      <w:r w:rsidR="003B3CBF" w:rsidRPr="00DA1C4F">
        <w:rPr>
          <w:rFonts w:ascii="Arial" w:hAnsi="Arial" w:cs="Arial"/>
          <w:sz w:val="24"/>
          <w:szCs w:val="24"/>
        </w:rPr>
        <w:t xml:space="preserve">. </w:t>
      </w:r>
      <w:r w:rsidR="00A175C6" w:rsidRPr="00DA1C4F">
        <w:rPr>
          <w:rFonts w:ascii="Arial" w:hAnsi="Arial" w:cs="Arial"/>
          <w:sz w:val="24"/>
          <w:szCs w:val="24"/>
        </w:rPr>
        <w:tab/>
      </w:r>
      <w:r w:rsidR="003B3CBF" w:rsidRPr="00DA1C4F">
        <w:rPr>
          <w:rFonts w:ascii="Arial" w:hAnsi="Arial" w:cs="Arial"/>
          <w:sz w:val="24"/>
          <w:szCs w:val="24"/>
        </w:rPr>
        <w:t>Corresponde a la Dirección</w:t>
      </w:r>
      <w:r w:rsidR="00A175C6" w:rsidRPr="00DA1C4F">
        <w:rPr>
          <w:rFonts w:ascii="Arial" w:hAnsi="Arial" w:cs="Arial"/>
          <w:sz w:val="24"/>
          <w:szCs w:val="24"/>
        </w:rPr>
        <w:t xml:space="preserve"> de Investigación, Creación y Extensión </w:t>
      </w:r>
      <w:r w:rsidR="003B3CBF" w:rsidRPr="00DA1C4F">
        <w:rPr>
          <w:rFonts w:ascii="Arial" w:hAnsi="Arial" w:cs="Arial"/>
          <w:sz w:val="24"/>
          <w:szCs w:val="24"/>
        </w:rPr>
        <w:t xml:space="preserve"> apoyar las actividades de los Semilleros con base en proyectos presentados por los programas, que han sido aprobados en las convocatorias internas, y cuentan con el aval del Comité de Facultad.  Es  función  de  la  Dirección  certificar  la  participación  y  experiencia investigativa desarrollada por los estudiantes.</w:t>
      </w:r>
    </w:p>
    <w:p w:rsidR="00B63BC8" w:rsidRPr="00DA1C4F" w:rsidRDefault="00EC3A28" w:rsidP="00F77C70">
      <w:pPr>
        <w:jc w:val="both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ARTÍCULO</w:t>
      </w:r>
      <w:r w:rsidR="003B3CBF" w:rsidRPr="00DA1C4F">
        <w:rPr>
          <w:rFonts w:ascii="Arial" w:hAnsi="Arial" w:cs="Arial"/>
          <w:b/>
          <w:sz w:val="24"/>
          <w:szCs w:val="24"/>
        </w:rPr>
        <w:t xml:space="preserve"> </w:t>
      </w:r>
      <w:r w:rsidRPr="00DA1C4F">
        <w:rPr>
          <w:rFonts w:ascii="Arial" w:hAnsi="Arial" w:cs="Arial"/>
          <w:b/>
          <w:sz w:val="24"/>
          <w:szCs w:val="24"/>
        </w:rPr>
        <w:t>DECIMO</w:t>
      </w:r>
      <w:r w:rsidR="003B3CBF" w:rsidRPr="00DA1C4F">
        <w:rPr>
          <w:rFonts w:ascii="Arial" w:hAnsi="Arial" w:cs="Arial"/>
          <w:sz w:val="24"/>
          <w:szCs w:val="24"/>
        </w:rPr>
        <w:t>.   Los  resultados  que  se  derivan  de  esta  resolución   se evaluarán  periódicamente  en un trabajo  coordinado  entre la Dirección de Investigación,  Crea</w:t>
      </w:r>
      <w:r w:rsidR="00AF7FAE" w:rsidRPr="00DA1C4F">
        <w:rPr>
          <w:rFonts w:ascii="Arial" w:hAnsi="Arial" w:cs="Arial"/>
          <w:sz w:val="24"/>
          <w:szCs w:val="24"/>
        </w:rPr>
        <w:t>ción y extensión</w:t>
      </w:r>
      <w:r w:rsidR="003B3CBF" w:rsidRPr="00DA1C4F">
        <w:rPr>
          <w:rFonts w:ascii="Arial" w:hAnsi="Arial" w:cs="Arial"/>
          <w:sz w:val="24"/>
          <w:szCs w:val="24"/>
        </w:rPr>
        <w:t>, la Rectoría de la Secciona! del Caribe y la</w:t>
      </w:r>
      <w:r w:rsidR="00AF7FAE" w:rsidRPr="00DA1C4F">
        <w:rPr>
          <w:rFonts w:ascii="Arial" w:hAnsi="Arial" w:cs="Arial"/>
          <w:sz w:val="24"/>
          <w:szCs w:val="24"/>
        </w:rPr>
        <w:t xml:space="preserve"> Vicerrectoría </w:t>
      </w:r>
      <w:r w:rsidR="003B3CBF" w:rsidRPr="00DA1C4F">
        <w:rPr>
          <w:rFonts w:ascii="Arial" w:hAnsi="Arial" w:cs="Arial"/>
          <w:sz w:val="24"/>
          <w:szCs w:val="24"/>
        </w:rPr>
        <w:t xml:space="preserve"> Académica de la Universidad.</w:t>
      </w:r>
    </w:p>
    <w:p w:rsidR="00FD499A" w:rsidRPr="00DA1C4F" w:rsidRDefault="00EC3A28" w:rsidP="00F77C70">
      <w:pPr>
        <w:shd w:val="clear" w:color="auto" w:fill="FFFFFF"/>
        <w:spacing w:before="192" w:after="264"/>
        <w:jc w:val="both"/>
        <w:rPr>
          <w:rFonts w:ascii="Arial" w:hAnsi="Arial" w:cs="Arial"/>
          <w:b/>
          <w:bCs/>
          <w:sz w:val="24"/>
          <w:szCs w:val="24"/>
        </w:rPr>
      </w:pPr>
      <w:r w:rsidRPr="00DA1C4F">
        <w:rPr>
          <w:rFonts w:ascii="Arial" w:hAnsi="Arial" w:cs="Arial"/>
          <w:b/>
          <w:sz w:val="24"/>
          <w:szCs w:val="24"/>
        </w:rPr>
        <w:t>ARTÍCULO ONCE</w:t>
      </w:r>
      <w:r w:rsidR="00FD499A" w:rsidRPr="00DA1C4F">
        <w:rPr>
          <w:rFonts w:ascii="Arial" w:eastAsia="Times New Roman" w:hAnsi="Arial" w:cs="Arial"/>
          <w:spacing w:val="-2"/>
          <w:sz w:val="24"/>
          <w:szCs w:val="24"/>
          <w:lang w:val="es-ES_tradnl"/>
        </w:rPr>
        <w:t xml:space="preserve">: La presente Resolución rige a partir de la fecha de su expedición y </w:t>
      </w:r>
      <w:r w:rsidR="00FD499A" w:rsidRPr="00DA1C4F">
        <w:rPr>
          <w:rFonts w:ascii="Arial" w:eastAsia="Times New Roman" w:hAnsi="Arial" w:cs="Arial"/>
          <w:spacing w:val="-3"/>
          <w:sz w:val="24"/>
          <w:szCs w:val="24"/>
          <w:lang w:val="es-ES_tradnl"/>
        </w:rPr>
        <w:t>deroga las disposiciones que le sean contrarias, en especial la Resolución No. 002 del 18 de enero</w:t>
      </w:r>
      <w:r w:rsidR="00FD499A" w:rsidRPr="00DA1C4F">
        <w:rPr>
          <w:rFonts w:ascii="Arial" w:eastAsia="Times New Roman" w:hAnsi="Arial" w:cs="Arial"/>
          <w:spacing w:val="-8"/>
          <w:sz w:val="24"/>
          <w:szCs w:val="24"/>
          <w:lang w:val="es-ES_tradnl"/>
        </w:rPr>
        <w:t xml:space="preserve"> de 2011.</w:t>
      </w:r>
      <w:r w:rsidR="00FD499A" w:rsidRPr="00DA1C4F">
        <w:rPr>
          <w:rFonts w:ascii="Arial" w:hAnsi="Arial" w:cs="Arial"/>
          <w:sz w:val="24"/>
          <w:szCs w:val="24"/>
        </w:rPr>
        <w:t xml:space="preserve"> </w:t>
      </w:r>
    </w:p>
    <w:p w:rsidR="00FD499A" w:rsidRPr="00DA1C4F" w:rsidRDefault="00FD499A" w:rsidP="00DA1C4F">
      <w:pPr>
        <w:framePr w:h="1056" w:hSpace="38" w:vSpace="58" w:wrap="auto" w:vAnchor="text" w:hAnchor="margin" w:x="-618" w:y="414"/>
        <w:rPr>
          <w:rFonts w:ascii="Arial" w:hAnsi="Arial" w:cs="Arial"/>
          <w:b/>
          <w:bCs/>
          <w:sz w:val="24"/>
          <w:szCs w:val="24"/>
        </w:rPr>
      </w:pPr>
    </w:p>
    <w:p w:rsidR="00FD499A" w:rsidRPr="00DA1C4F" w:rsidRDefault="00FD499A" w:rsidP="00DA1C4F">
      <w:pPr>
        <w:shd w:val="clear" w:color="auto" w:fill="FFFFFF"/>
        <w:rPr>
          <w:rFonts w:ascii="Arial" w:eastAsia="Times New Roman" w:hAnsi="Arial" w:cs="Arial"/>
          <w:b/>
          <w:bCs/>
          <w:spacing w:val="-8"/>
          <w:sz w:val="24"/>
          <w:szCs w:val="24"/>
          <w:lang w:val="es-ES_tradnl"/>
        </w:rPr>
      </w:pPr>
      <w:r w:rsidRPr="00DA1C4F">
        <w:rPr>
          <w:rFonts w:ascii="Arial" w:hAnsi="Arial" w:cs="Arial"/>
          <w:spacing w:val="-8"/>
          <w:sz w:val="24"/>
          <w:szCs w:val="24"/>
          <w:lang w:val="es-ES_tradnl"/>
        </w:rPr>
        <w:t>Dado en Bogot</w:t>
      </w:r>
      <w:r w:rsidRPr="00DA1C4F">
        <w:rPr>
          <w:rFonts w:ascii="Arial" w:eastAsia="Times New Roman" w:hAnsi="Arial" w:cs="Arial"/>
          <w:spacing w:val="-8"/>
          <w:sz w:val="24"/>
          <w:szCs w:val="24"/>
          <w:lang w:val="es-ES_tradnl"/>
        </w:rPr>
        <w:t>á D.C. a los --- días del mes de --- de 2016</w:t>
      </w:r>
    </w:p>
    <w:p w:rsidR="00FD499A" w:rsidRPr="00DA1C4F" w:rsidRDefault="00FD499A" w:rsidP="00DA1C4F">
      <w:pPr>
        <w:shd w:val="clear" w:color="auto" w:fill="FFFFFF"/>
        <w:rPr>
          <w:rFonts w:ascii="Arial" w:eastAsia="Times New Roman" w:hAnsi="Arial" w:cs="Arial"/>
          <w:b/>
          <w:bCs/>
          <w:spacing w:val="-8"/>
          <w:sz w:val="24"/>
          <w:szCs w:val="24"/>
          <w:lang w:val="es-ES_tradnl"/>
        </w:rPr>
      </w:pPr>
    </w:p>
    <w:p w:rsidR="00FD499A" w:rsidRPr="00DA1C4F" w:rsidRDefault="00FD499A" w:rsidP="00A704DB">
      <w:pPr>
        <w:shd w:val="clear" w:color="auto" w:fill="FFFFFF"/>
        <w:tabs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pacing w:val="-3"/>
          <w:sz w:val="24"/>
          <w:szCs w:val="24"/>
          <w:lang w:val="es-ES_tradnl"/>
        </w:rPr>
        <w:t>CECILIA MAR</w:t>
      </w:r>
      <w:r w:rsidRPr="00DA1C4F">
        <w:rPr>
          <w:rFonts w:ascii="Arial" w:eastAsia="Times New Roman" w:hAnsi="Arial" w:cs="Arial"/>
          <w:spacing w:val="-3"/>
          <w:sz w:val="24"/>
          <w:szCs w:val="24"/>
          <w:lang w:val="es-ES_tradnl"/>
        </w:rPr>
        <w:t>ÍA VÉLEZ WHITE</w:t>
      </w:r>
      <w:r w:rsidRPr="00DA1C4F">
        <w:rPr>
          <w:rFonts w:ascii="Arial" w:eastAsia="Times New Roman" w:hAnsi="Arial" w:cs="Arial"/>
          <w:spacing w:val="-3"/>
          <w:sz w:val="24"/>
          <w:szCs w:val="24"/>
          <w:lang w:val="es-ES_tradnl"/>
        </w:rPr>
        <w:tab/>
      </w:r>
      <w:r w:rsidRPr="00DA1C4F">
        <w:rPr>
          <w:rFonts w:ascii="Arial" w:hAnsi="Arial" w:cs="Arial"/>
          <w:sz w:val="24"/>
          <w:szCs w:val="24"/>
          <w:lang w:val="es-ES_tradnl"/>
        </w:rPr>
        <w:t>CARLOS S</w:t>
      </w:r>
      <w:r w:rsidRPr="00DA1C4F">
        <w:rPr>
          <w:rFonts w:ascii="Arial" w:eastAsia="Times New Roman" w:hAnsi="Arial" w:cs="Arial"/>
          <w:sz w:val="24"/>
          <w:szCs w:val="24"/>
          <w:lang w:val="es-ES_tradnl"/>
        </w:rPr>
        <w:t>ÁNCHEZ GAITAN</w:t>
      </w:r>
    </w:p>
    <w:p w:rsidR="00383E65" w:rsidRPr="00DA1C4F" w:rsidRDefault="00FD499A" w:rsidP="00A704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C4F">
        <w:rPr>
          <w:rFonts w:ascii="Arial" w:hAnsi="Arial" w:cs="Arial"/>
          <w:spacing w:val="-10"/>
          <w:sz w:val="24"/>
          <w:szCs w:val="24"/>
          <w:lang w:val="es-ES_tradnl"/>
        </w:rPr>
        <w:t xml:space="preserve">               Rectora</w:t>
      </w:r>
      <w:r w:rsidRPr="00DA1C4F">
        <w:rPr>
          <w:rFonts w:ascii="Arial" w:hAnsi="Arial" w:cs="Arial"/>
          <w:spacing w:val="-10"/>
          <w:sz w:val="24"/>
          <w:szCs w:val="24"/>
          <w:lang w:val="es-ES_tradnl"/>
        </w:rPr>
        <w:tab/>
      </w:r>
      <w:r w:rsidRPr="00DA1C4F">
        <w:rPr>
          <w:rFonts w:ascii="Arial" w:hAnsi="Arial" w:cs="Arial"/>
          <w:spacing w:val="-10"/>
          <w:sz w:val="24"/>
          <w:szCs w:val="24"/>
          <w:lang w:val="es-ES_tradnl"/>
        </w:rPr>
        <w:tab/>
      </w:r>
      <w:r w:rsidR="002A3A5D">
        <w:rPr>
          <w:rFonts w:ascii="Arial" w:hAnsi="Arial" w:cs="Arial"/>
          <w:spacing w:val="-10"/>
          <w:sz w:val="24"/>
          <w:szCs w:val="24"/>
          <w:lang w:val="es-ES_tradnl"/>
        </w:rPr>
        <w:t xml:space="preserve">                              </w:t>
      </w:r>
      <w:r w:rsidR="00A704DB">
        <w:rPr>
          <w:rFonts w:ascii="Arial" w:hAnsi="Arial" w:cs="Arial"/>
          <w:spacing w:val="-10"/>
          <w:sz w:val="24"/>
          <w:szCs w:val="24"/>
          <w:lang w:val="es-ES_tradnl"/>
        </w:rPr>
        <w:t xml:space="preserve">            </w:t>
      </w:r>
      <w:r w:rsidR="002A3A5D">
        <w:rPr>
          <w:rFonts w:ascii="Arial" w:hAnsi="Arial" w:cs="Arial"/>
          <w:spacing w:val="-10"/>
          <w:sz w:val="24"/>
          <w:szCs w:val="24"/>
          <w:lang w:val="es-ES_tradnl"/>
        </w:rPr>
        <w:t xml:space="preserve">   </w:t>
      </w:r>
      <w:r w:rsidRPr="00DA1C4F">
        <w:rPr>
          <w:rFonts w:ascii="Arial" w:hAnsi="Arial" w:cs="Arial"/>
          <w:spacing w:val="-4"/>
          <w:sz w:val="24"/>
          <w:szCs w:val="24"/>
          <w:lang w:val="es-ES_tradnl"/>
        </w:rPr>
        <w:t>Secretario General</w:t>
      </w:r>
    </w:p>
    <w:sectPr w:rsidR="00383E65" w:rsidRPr="00DA1C4F" w:rsidSect="006B5156">
      <w:headerReference w:type="default" r:id="rId9"/>
      <w:footerReference w:type="default" r:id="rId10"/>
      <w:pgSz w:w="12240" w:h="15840"/>
      <w:pgMar w:top="3119" w:right="1800" w:bottom="212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65" w:rsidRDefault="00CF5365" w:rsidP="00DF2026">
      <w:pPr>
        <w:spacing w:after="0" w:line="240" w:lineRule="auto"/>
      </w:pPr>
      <w:r>
        <w:separator/>
      </w:r>
    </w:p>
  </w:endnote>
  <w:endnote w:type="continuationSeparator" w:id="0">
    <w:p w:rsidR="00CF5365" w:rsidRDefault="00CF5365" w:rsidP="00D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3DB" w:rsidRPr="009113DB" w:rsidRDefault="006602B2" w:rsidP="006B5156">
    <w:pPr>
      <w:pStyle w:val="Piedepgina"/>
      <w:tabs>
        <w:tab w:val="clear" w:pos="4419"/>
        <w:tab w:val="clear" w:pos="8838"/>
      </w:tabs>
      <w:rPr>
        <w:sz w:val="20"/>
      </w:rPr>
    </w:pPr>
    <w:r>
      <w:rPr>
        <w:noProof/>
        <w:sz w:val="20"/>
        <w:lang w:val="es-ES" w:eastAsia="es-ES"/>
      </w:rPr>
      <w:drawing>
        <wp:inline distT="0" distB="0" distL="0" distR="0" wp14:anchorId="04439C31" wp14:editId="30CBB81A">
          <wp:extent cx="5549265" cy="68135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26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65" w:rsidRDefault="00CF5365" w:rsidP="00DF2026">
      <w:pPr>
        <w:spacing w:after="0" w:line="240" w:lineRule="auto"/>
      </w:pPr>
      <w:r>
        <w:separator/>
      </w:r>
    </w:p>
  </w:footnote>
  <w:footnote w:type="continuationSeparator" w:id="0">
    <w:p w:rsidR="00CF5365" w:rsidRDefault="00CF5365" w:rsidP="00DF2026">
      <w:pPr>
        <w:spacing w:after="0" w:line="240" w:lineRule="auto"/>
      </w:pPr>
      <w:r>
        <w:continuationSeparator/>
      </w:r>
    </w:p>
  </w:footnote>
  <w:footnote w:id="1">
    <w:p w:rsidR="00883E9F" w:rsidRPr="00883E9F" w:rsidRDefault="00883E9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b/>
          <w:lang w:val="es-ES"/>
        </w:rPr>
        <w:t>BORRADOR PARA DISCUSIÓN INTERNA Y SUJETA A CAMBIOS DE FORMA Y FONDO.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A" w:rsidRDefault="00BA60CA" w:rsidP="00BA60CA">
    <w:pPr>
      <w:pStyle w:val="Encabezado"/>
      <w:tabs>
        <w:tab w:val="left" w:pos="2552"/>
      </w:tabs>
    </w:pPr>
    <w:r>
      <w:tab/>
    </w:r>
    <w:r>
      <w:tab/>
    </w:r>
  </w:p>
  <w:p w:rsidR="00BA60CA" w:rsidRDefault="00BA60CA" w:rsidP="00BA60CA">
    <w:pPr>
      <w:pStyle w:val="Encabezado"/>
      <w:tabs>
        <w:tab w:val="left" w:pos="2552"/>
      </w:tabs>
    </w:pPr>
    <w:r>
      <w:tab/>
    </w:r>
  </w:p>
  <w:p w:rsidR="009B0ABC" w:rsidRDefault="006B5156" w:rsidP="006B5156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inline distT="0" distB="0" distL="0" distR="0" wp14:anchorId="3B68BA05" wp14:editId="3BB52C1B">
          <wp:extent cx="1669435" cy="1028700"/>
          <wp:effectExtent l="0" t="0" r="698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de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89" cy="103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34C"/>
    <w:multiLevelType w:val="hybridMultilevel"/>
    <w:tmpl w:val="81B8EED8"/>
    <w:lvl w:ilvl="0" w:tplc="A2ECB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21B78"/>
    <w:multiLevelType w:val="hybridMultilevel"/>
    <w:tmpl w:val="0C5C78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97687"/>
    <w:multiLevelType w:val="hybridMultilevel"/>
    <w:tmpl w:val="CA0E1308"/>
    <w:lvl w:ilvl="0" w:tplc="A2EC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5740F"/>
    <w:multiLevelType w:val="hybridMultilevel"/>
    <w:tmpl w:val="B3B01D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3982"/>
    <w:multiLevelType w:val="hybridMultilevel"/>
    <w:tmpl w:val="DC184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5557"/>
    <w:multiLevelType w:val="hybridMultilevel"/>
    <w:tmpl w:val="546632B4"/>
    <w:lvl w:ilvl="0" w:tplc="A2EC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462D"/>
    <w:multiLevelType w:val="hybridMultilevel"/>
    <w:tmpl w:val="043CE7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722A7"/>
    <w:multiLevelType w:val="hybridMultilevel"/>
    <w:tmpl w:val="3E443A68"/>
    <w:lvl w:ilvl="0" w:tplc="A2ECB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F13AF"/>
    <w:multiLevelType w:val="hybridMultilevel"/>
    <w:tmpl w:val="B3B01D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463CC"/>
    <w:multiLevelType w:val="hybridMultilevel"/>
    <w:tmpl w:val="A262FB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72DDC"/>
    <w:multiLevelType w:val="hybridMultilevel"/>
    <w:tmpl w:val="12AA4368"/>
    <w:lvl w:ilvl="0" w:tplc="A2EC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23F0"/>
    <w:multiLevelType w:val="hybridMultilevel"/>
    <w:tmpl w:val="134EE3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E53AB"/>
    <w:multiLevelType w:val="hybridMultilevel"/>
    <w:tmpl w:val="05086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43DEC"/>
    <w:multiLevelType w:val="hybridMultilevel"/>
    <w:tmpl w:val="9632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D1C60"/>
    <w:multiLevelType w:val="hybridMultilevel"/>
    <w:tmpl w:val="761C8E78"/>
    <w:lvl w:ilvl="0" w:tplc="A2EC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C1D47"/>
    <w:multiLevelType w:val="hybridMultilevel"/>
    <w:tmpl w:val="8DCC34F2"/>
    <w:lvl w:ilvl="0" w:tplc="47BC47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26"/>
    <w:rsid w:val="00067277"/>
    <w:rsid w:val="000753D0"/>
    <w:rsid w:val="000819CB"/>
    <w:rsid w:val="000A24FC"/>
    <w:rsid w:val="000C6D03"/>
    <w:rsid w:val="000D4FAA"/>
    <w:rsid w:val="000D71F7"/>
    <w:rsid w:val="000E496C"/>
    <w:rsid w:val="00122E47"/>
    <w:rsid w:val="00124AFD"/>
    <w:rsid w:val="0013087F"/>
    <w:rsid w:val="00166385"/>
    <w:rsid w:val="00170854"/>
    <w:rsid w:val="00176E8C"/>
    <w:rsid w:val="00184D69"/>
    <w:rsid w:val="001D3791"/>
    <w:rsid w:val="001F4846"/>
    <w:rsid w:val="002111EE"/>
    <w:rsid w:val="00215A4C"/>
    <w:rsid w:val="00235841"/>
    <w:rsid w:val="00283F20"/>
    <w:rsid w:val="002A34CE"/>
    <w:rsid w:val="002A3A5D"/>
    <w:rsid w:val="00317F11"/>
    <w:rsid w:val="003320F1"/>
    <w:rsid w:val="00345E5B"/>
    <w:rsid w:val="00371241"/>
    <w:rsid w:val="003752BE"/>
    <w:rsid w:val="00383E65"/>
    <w:rsid w:val="003B3CBF"/>
    <w:rsid w:val="003B4062"/>
    <w:rsid w:val="003C1203"/>
    <w:rsid w:val="003F3690"/>
    <w:rsid w:val="003F523D"/>
    <w:rsid w:val="00411113"/>
    <w:rsid w:val="004533AA"/>
    <w:rsid w:val="00463D22"/>
    <w:rsid w:val="004D7ADC"/>
    <w:rsid w:val="004F469B"/>
    <w:rsid w:val="005034D9"/>
    <w:rsid w:val="00512C58"/>
    <w:rsid w:val="00531573"/>
    <w:rsid w:val="00554059"/>
    <w:rsid w:val="005846C7"/>
    <w:rsid w:val="005A0578"/>
    <w:rsid w:val="005B7F0D"/>
    <w:rsid w:val="005C6DA2"/>
    <w:rsid w:val="005D5C42"/>
    <w:rsid w:val="005D5D7F"/>
    <w:rsid w:val="005D796B"/>
    <w:rsid w:val="005E7D1E"/>
    <w:rsid w:val="00600A17"/>
    <w:rsid w:val="00646315"/>
    <w:rsid w:val="00652503"/>
    <w:rsid w:val="0066001A"/>
    <w:rsid w:val="006602B2"/>
    <w:rsid w:val="00661AFA"/>
    <w:rsid w:val="00666CE3"/>
    <w:rsid w:val="006920CA"/>
    <w:rsid w:val="006B5156"/>
    <w:rsid w:val="006C5CBF"/>
    <w:rsid w:val="007103E5"/>
    <w:rsid w:val="0076495E"/>
    <w:rsid w:val="00765DA2"/>
    <w:rsid w:val="00766540"/>
    <w:rsid w:val="00775391"/>
    <w:rsid w:val="00780F5D"/>
    <w:rsid w:val="0078428A"/>
    <w:rsid w:val="00785A0B"/>
    <w:rsid w:val="007B4FAC"/>
    <w:rsid w:val="007B74E2"/>
    <w:rsid w:val="007F57FE"/>
    <w:rsid w:val="00807BA6"/>
    <w:rsid w:val="00813AF1"/>
    <w:rsid w:val="008617CC"/>
    <w:rsid w:val="00883E9F"/>
    <w:rsid w:val="00886591"/>
    <w:rsid w:val="00886C35"/>
    <w:rsid w:val="008A0CF3"/>
    <w:rsid w:val="008A1DDB"/>
    <w:rsid w:val="008B2E2C"/>
    <w:rsid w:val="008E490E"/>
    <w:rsid w:val="009113DB"/>
    <w:rsid w:val="00935602"/>
    <w:rsid w:val="00970C6E"/>
    <w:rsid w:val="00982D32"/>
    <w:rsid w:val="009B0ABC"/>
    <w:rsid w:val="009C249A"/>
    <w:rsid w:val="009D205E"/>
    <w:rsid w:val="009F6C47"/>
    <w:rsid w:val="00A175C6"/>
    <w:rsid w:val="00A30FE5"/>
    <w:rsid w:val="00A5372E"/>
    <w:rsid w:val="00A61762"/>
    <w:rsid w:val="00A668E2"/>
    <w:rsid w:val="00A704DB"/>
    <w:rsid w:val="00AB02B8"/>
    <w:rsid w:val="00AF7FAE"/>
    <w:rsid w:val="00B01BDB"/>
    <w:rsid w:val="00B1714E"/>
    <w:rsid w:val="00B207A8"/>
    <w:rsid w:val="00B47237"/>
    <w:rsid w:val="00B5386E"/>
    <w:rsid w:val="00B54DC9"/>
    <w:rsid w:val="00B563CA"/>
    <w:rsid w:val="00B61A52"/>
    <w:rsid w:val="00B63BC8"/>
    <w:rsid w:val="00B80819"/>
    <w:rsid w:val="00B8534A"/>
    <w:rsid w:val="00B87BA0"/>
    <w:rsid w:val="00BA60CA"/>
    <w:rsid w:val="00BA797B"/>
    <w:rsid w:val="00BC0AE2"/>
    <w:rsid w:val="00C56D90"/>
    <w:rsid w:val="00C62D86"/>
    <w:rsid w:val="00C9582C"/>
    <w:rsid w:val="00CC3F61"/>
    <w:rsid w:val="00CC4B91"/>
    <w:rsid w:val="00CC6DAA"/>
    <w:rsid w:val="00CD58CC"/>
    <w:rsid w:val="00CF5365"/>
    <w:rsid w:val="00D56C88"/>
    <w:rsid w:val="00D72DE0"/>
    <w:rsid w:val="00D73EE5"/>
    <w:rsid w:val="00DA1C4F"/>
    <w:rsid w:val="00DF2026"/>
    <w:rsid w:val="00DF24EE"/>
    <w:rsid w:val="00DF2BA1"/>
    <w:rsid w:val="00DF49B5"/>
    <w:rsid w:val="00E170CE"/>
    <w:rsid w:val="00E17413"/>
    <w:rsid w:val="00E3124E"/>
    <w:rsid w:val="00E31922"/>
    <w:rsid w:val="00E417EA"/>
    <w:rsid w:val="00E60E1B"/>
    <w:rsid w:val="00E65534"/>
    <w:rsid w:val="00E75970"/>
    <w:rsid w:val="00E83EB5"/>
    <w:rsid w:val="00EB6A46"/>
    <w:rsid w:val="00EC3A28"/>
    <w:rsid w:val="00ED1FF4"/>
    <w:rsid w:val="00EE5FBC"/>
    <w:rsid w:val="00F03F9E"/>
    <w:rsid w:val="00F52382"/>
    <w:rsid w:val="00F60BF9"/>
    <w:rsid w:val="00F61956"/>
    <w:rsid w:val="00F71D0B"/>
    <w:rsid w:val="00F740EC"/>
    <w:rsid w:val="00F77C70"/>
    <w:rsid w:val="00F90748"/>
    <w:rsid w:val="00FC5285"/>
    <w:rsid w:val="00FD3B27"/>
    <w:rsid w:val="00FD499A"/>
    <w:rsid w:val="00FE02DB"/>
    <w:rsid w:val="00FE21B0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24EE"/>
    <w:pPr>
      <w:ind w:left="720"/>
      <w:contextualSpacing/>
    </w:pPr>
  </w:style>
  <w:style w:type="paragraph" w:styleId="Revisin">
    <w:name w:val="Revision"/>
    <w:hidden/>
    <w:uiPriority w:val="99"/>
    <w:semiHidden/>
    <w:rsid w:val="00E3192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83E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3E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3E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24EE"/>
    <w:pPr>
      <w:ind w:left="720"/>
      <w:contextualSpacing/>
    </w:pPr>
  </w:style>
  <w:style w:type="paragraph" w:styleId="Revisin">
    <w:name w:val="Revision"/>
    <w:hidden/>
    <w:uiPriority w:val="99"/>
    <w:semiHidden/>
    <w:rsid w:val="00E3192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83E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3E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3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CA07-943F-4DE3-B16C-E1B55F59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2244</Words>
  <Characters>12343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Suarez Rueda</dc:creator>
  <cp:lastModifiedBy>Leonardo De Jesus Pineda Serna</cp:lastModifiedBy>
  <cp:revision>3</cp:revision>
  <cp:lastPrinted>2014-08-28T22:54:00Z</cp:lastPrinted>
  <dcterms:created xsi:type="dcterms:W3CDTF">2016-08-03T13:45:00Z</dcterms:created>
  <dcterms:modified xsi:type="dcterms:W3CDTF">2016-08-23T13:58:00Z</dcterms:modified>
</cp:coreProperties>
</file>