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EUREKA, FESTIVAL DE CINE UNIVERSITARIO</w:t>
      </w:r>
    </w:p>
    <w:p w:rsidR="00000000" w:rsidDel="00000000" w:rsidP="00000000" w:rsidRDefault="00000000" w:rsidRPr="00000000">
      <w:pPr>
        <w:contextualSpacing w:val="0"/>
        <w:jc w:val="center"/>
      </w:pPr>
      <w:r w:rsidDel="00000000" w:rsidR="00000000" w:rsidRPr="00000000">
        <w:rPr>
          <w:b w:val="1"/>
          <w:rtl w:val="0"/>
        </w:rPr>
        <w:t xml:space="preserve">SEGUNDA SEMANA DEL CINE TADEÍSTA</w:t>
      </w:r>
    </w:p>
    <w:p w:rsidR="00000000" w:rsidDel="00000000" w:rsidP="00000000" w:rsidRDefault="00000000" w:rsidRPr="00000000">
      <w:pPr>
        <w:contextualSpacing w:val="0"/>
        <w:jc w:val="center"/>
      </w:pPr>
      <w:r w:rsidDel="00000000" w:rsidR="00000000" w:rsidRPr="00000000">
        <w:rPr>
          <w:b w:val="1"/>
          <w:rtl w:val="0"/>
        </w:rPr>
        <w:t xml:space="preserve">PROGRAMA DE CINE Y TELEVISIÓN</w:t>
      </w:r>
    </w:p>
    <w:p w:rsidR="00000000" w:rsidDel="00000000" w:rsidP="00000000" w:rsidRDefault="00000000" w:rsidRPr="00000000">
      <w:pPr>
        <w:contextualSpacing w:val="0"/>
        <w:jc w:val="center"/>
      </w:pPr>
      <w:r w:rsidDel="00000000" w:rsidR="00000000" w:rsidRPr="00000000">
        <w:rPr>
          <w:b w:val="1"/>
          <w:rtl w:val="0"/>
        </w:rPr>
        <w:t xml:space="preserve">DEPARTAMENTO DE COMUNICACIÓN Y CINEMATOGRAFÍA</w:t>
      </w:r>
    </w:p>
    <w:p w:rsidR="00000000" w:rsidDel="00000000" w:rsidP="00000000" w:rsidRDefault="00000000" w:rsidRPr="00000000">
      <w:pPr>
        <w:contextualSpacing w:val="0"/>
        <w:jc w:val="center"/>
      </w:pPr>
      <w:r w:rsidDel="00000000" w:rsidR="00000000" w:rsidRPr="00000000">
        <w:rPr>
          <w:b w:val="1"/>
          <w:rtl w:val="0"/>
        </w:rPr>
        <w:t xml:space="preserve">FACULTAD DE CIENCIAS SOCIALES</w:t>
      </w:r>
    </w:p>
    <w:p w:rsidR="00000000" w:rsidDel="00000000" w:rsidP="00000000" w:rsidRDefault="00000000" w:rsidRPr="00000000">
      <w:pPr>
        <w:contextualSpacing w:val="0"/>
        <w:jc w:val="center"/>
      </w:pPr>
      <w:r w:rsidDel="00000000" w:rsidR="00000000" w:rsidRPr="00000000">
        <w:rPr>
          <w:b w:val="1"/>
          <w:rtl w:val="0"/>
        </w:rPr>
        <w:t xml:space="preserve">UNIVERSIDAD JORGE TADEO LOZANO</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Para el 2013 el programa de cine y televisión llevó a cabo el proyecto de investigación, Caracterización del público, circuitos, festivales y muestras de cine colombiano, cuyo objetivo principal buscaba identificar las principales características de las muestras de cine en el país, a partir del análisis de una muestra significativa de festivales y muestras con el fin de estructurar diferentes estrategias de formación de públicos alrededor de las nuevas formas de narración en el cine  colombiano en formatos tanto de corto como largometraje.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Además de potenciar las diferentes actividades académicas que pudieran surgir alrededor de la escena cinematográfica del país, a través de conferencias y la programación por ciclos del cineclub de la tadeo, en 2014 se inició el diseño de un evento que propendiera por acercar el cine nacional a los estudiantes del programa y así mismo acercar el cine realizado por los estudiantes del programa, en una primera instancia,  a la población estudiantil de la universidad y al potencial público del sector del centro de Bogotá, en procura de insertar la producción cinematográfica estudiantil de la tadeo en la escena local.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En septiembre de 2015 se llevó a cabo la primera aplicación de ésta estrategia en la primera versión de la Semana del Cine Tadeísta, durante la cual se llevaron a cabo proyecciones de cortometrajes tadeístas en tres programas, una muestra de cortometrajes en soporte de 8mm, charlas académicas a cargo de profesores de cátedra del programa y la proyección de 6 largometrajes nacionales, </w:t>
      </w:r>
      <w:r w:rsidDel="00000000" w:rsidR="00000000" w:rsidRPr="00000000">
        <w:rPr>
          <w:i w:val="1"/>
          <w:rtl w:val="0"/>
        </w:rPr>
        <w:t xml:space="preserve">Crónica del fin del mundo </w:t>
      </w:r>
      <w:r w:rsidDel="00000000" w:rsidR="00000000" w:rsidRPr="00000000">
        <w:rPr>
          <w:rtl w:val="0"/>
        </w:rPr>
        <w:t xml:space="preserve">(Mauricio Cuervo), </w:t>
      </w:r>
      <w:r w:rsidDel="00000000" w:rsidR="00000000" w:rsidRPr="00000000">
        <w:rPr>
          <w:i w:val="1"/>
          <w:rtl w:val="0"/>
        </w:rPr>
        <w:t xml:space="preserve">Infierno o paraíso </w:t>
      </w:r>
      <w:r w:rsidDel="00000000" w:rsidR="00000000" w:rsidRPr="00000000">
        <w:rPr>
          <w:rtl w:val="0"/>
        </w:rPr>
        <w:t xml:space="preserve">(Germán Piffano), </w:t>
      </w:r>
      <w:r w:rsidDel="00000000" w:rsidR="00000000" w:rsidRPr="00000000">
        <w:rPr>
          <w:i w:val="1"/>
          <w:rtl w:val="0"/>
        </w:rPr>
        <w:t xml:space="preserve">Estrella del Sur </w:t>
      </w:r>
      <w:r w:rsidDel="00000000" w:rsidR="00000000" w:rsidRPr="00000000">
        <w:rPr>
          <w:rtl w:val="0"/>
        </w:rPr>
        <w:t xml:space="preserve">(Gabriel Gonzalez), </w:t>
      </w:r>
      <w:r w:rsidDel="00000000" w:rsidR="00000000" w:rsidRPr="00000000">
        <w:rPr>
          <w:i w:val="1"/>
          <w:rtl w:val="0"/>
        </w:rPr>
        <w:t xml:space="preserve">Corta </w:t>
      </w:r>
      <w:r w:rsidDel="00000000" w:rsidR="00000000" w:rsidRPr="00000000">
        <w:rPr>
          <w:rtl w:val="0"/>
        </w:rPr>
        <w:t xml:space="preserve">(Felipe Guerrero), </w:t>
      </w:r>
      <w:r w:rsidDel="00000000" w:rsidR="00000000" w:rsidRPr="00000000">
        <w:rPr>
          <w:i w:val="1"/>
          <w:rtl w:val="0"/>
        </w:rPr>
        <w:t xml:space="preserve">Señoritas </w:t>
      </w:r>
      <w:r w:rsidDel="00000000" w:rsidR="00000000" w:rsidRPr="00000000">
        <w:rPr>
          <w:rtl w:val="0"/>
        </w:rPr>
        <w:t xml:space="preserve">(Lina Rodriguez), </w:t>
      </w:r>
      <w:r w:rsidDel="00000000" w:rsidR="00000000" w:rsidRPr="00000000">
        <w:rPr>
          <w:i w:val="1"/>
          <w:rtl w:val="0"/>
        </w:rPr>
        <w:t xml:space="preserve">Mambo Cool </w:t>
      </w:r>
      <w:r w:rsidDel="00000000" w:rsidR="00000000" w:rsidRPr="00000000">
        <w:rPr>
          <w:rtl w:val="0"/>
        </w:rPr>
        <w:t xml:space="preserve">(Chris Gude); acompañados por sus propios directores y miembros de la producción quienes tuvieron la oportunidad de conversar y resolver preguntas del público.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En la semana comprendida entre el 19 y el 23 de septiembre de 2016, La Semana del Cine Tadeísta se transforma en EUREKA, Festival de cine universitario, el primer festival de cine organizado por estudiantes y profesores del programa de cine y televisión, </w:t>
      </w:r>
      <w:r w:rsidDel="00000000" w:rsidR="00000000" w:rsidRPr="00000000">
        <w:rPr>
          <w:rtl w:val="0"/>
        </w:rPr>
        <w:t xml:space="preserve">una iniciativa que nace de la necesidad por acercar, en primera instancia a los estudiantes y población estudiantil en general a las narrativas cinematográficas actuales y, en segundo lugar ofrecer a los directores un acercamiento a públicos jóvenes y emergentes con el ánimo de que ambas partes descubran nuevas formas de interacción.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Competencia de cortometrajes tadeístas (2014-2016)</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El comité de curaduría, conformado hace ya 2 años, se ha encargado de visualizar los proyectos realizados por sus compañeros y llevar a cabo una curaduría que ha dado como resultado el diseño de 1 programa de cortometrajes con una duración aproximada de una hora, conformadas por cortometrajes producidos para soportes digitales (HDSLR en su mayoría) y analógicos (16 mm y 8 mm). Esta selección contiene trabajos que dan fe del esfuerzo, dedicación y creatividad de los estudiantes desde el segundo periodo académico de 2014 hasta diciembre de 2015.</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Charlas académicas</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Teniendo en cuenta la fortaleza que el Programa de Cine y Televisión posee en la experiencia de sus profesores catedráticos, para la primera versión de EUREKA, así como se hizo en la semana del cine tadeísta, se ha organizado una serie de charlas y conversatorios académicos alrededor de las diferentes temáticas que inquietan a los realizadores colombianos.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En esta ocasión se exploran desde varias disciplinas de la realización, las diferentes discusiones que hayan surgido alrededor del quehacer cinematográfico en Colombia. De igual manera algunas de las conferencias estarán dirigidas a la ilustración de procesos y flujos de trabajo aplicados en películas que han llegado a las diferentes salas nacionales e internacionales.</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Las charlas estarán a cargo de:</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Ricardo Arce</w:t>
      </w:r>
    </w:p>
    <w:p w:rsidR="00000000" w:rsidDel="00000000" w:rsidP="00000000" w:rsidRDefault="00000000" w:rsidRPr="00000000">
      <w:pPr>
        <w:contextualSpacing w:val="0"/>
        <w:jc w:val="both"/>
      </w:pPr>
      <w:r w:rsidDel="00000000" w:rsidR="00000000" w:rsidRPr="00000000">
        <w:rPr>
          <w:rtl w:val="0"/>
        </w:rPr>
        <w:t xml:space="preserve">La animación en Colombia, escenarios de creación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Daniel Bonilla</w:t>
      </w:r>
    </w:p>
    <w:p w:rsidR="00000000" w:rsidDel="00000000" w:rsidP="00000000" w:rsidRDefault="00000000" w:rsidRPr="00000000">
      <w:pPr>
        <w:contextualSpacing w:val="0"/>
        <w:jc w:val="both"/>
      </w:pPr>
      <w:r w:rsidDel="00000000" w:rsidR="00000000" w:rsidRPr="00000000">
        <w:rPr>
          <w:rtl w:val="0"/>
        </w:rPr>
        <w:t xml:space="preserve">El Odio al Cine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Nicolas Serrano</w:t>
      </w:r>
    </w:p>
    <w:p w:rsidR="00000000" w:rsidDel="00000000" w:rsidP="00000000" w:rsidRDefault="00000000" w:rsidRPr="00000000">
      <w:pPr>
        <w:contextualSpacing w:val="0"/>
        <w:jc w:val="both"/>
      </w:pPr>
      <w:r w:rsidDel="00000000" w:rsidR="00000000" w:rsidRPr="00000000">
        <w:rPr>
          <w:rtl w:val="0"/>
        </w:rPr>
        <w:t xml:space="preserve">La Estructura del guión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Ruth Caudeli</w:t>
      </w:r>
    </w:p>
    <w:p w:rsidR="00000000" w:rsidDel="00000000" w:rsidP="00000000" w:rsidRDefault="00000000" w:rsidRPr="00000000">
      <w:pPr>
        <w:contextualSpacing w:val="0"/>
        <w:jc w:val="both"/>
      </w:pPr>
      <w:r w:rsidDel="00000000" w:rsidR="00000000" w:rsidRPr="00000000">
        <w:rPr>
          <w:rtl w:val="0"/>
        </w:rPr>
        <w:t xml:space="preserve">El Actor natural y el actor profesional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Maria Gamboa</w:t>
      </w:r>
    </w:p>
    <w:p w:rsidR="00000000" w:rsidDel="00000000" w:rsidP="00000000" w:rsidRDefault="00000000" w:rsidRPr="00000000">
      <w:pPr>
        <w:contextualSpacing w:val="0"/>
        <w:jc w:val="both"/>
      </w:pPr>
      <w:r w:rsidDel="00000000" w:rsidR="00000000" w:rsidRPr="00000000">
        <w:rPr>
          <w:rtl w:val="0"/>
        </w:rPr>
        <w:t xml:space="preserve">La Dirección y el guión en Mateo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Andrea Echeverri, Paola Figueroa, Juana Suárez y Patricia Restrepo</w:t>
      </w:r>
    </w:p>
    <w:p w:rsidR="00000000" w:rsidDel="00000000" w:rsidP="00000000" w:rsidRDefault="00000000" w:rsidRPr="00000000">
      <w:pPr>
        <w:contextualSpacing w:val="0"/>
        <w:jc w:val="both"/>
      </w:pPr>
      <w:r w:rsidDel="00000000" w:rsidR="00000000" w:rsidRPr="00000000">
        <w:rPr>
          <w:rtl w:val="0"/>
        </w:rPr>
        <w:t xml:space="preserve">Panel: Mujeres y cine en Colombia</w:t>
      </w:r>
      <w:r w:rsidDel="00000000" w:rsidR="00000000" w:rsidRPr="00000000">
        <w:rPr>
          <w:b w:val="1"/>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Proyección de largometrajes y foros con directores y realizadores</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Se exhibirán algunos de los más recientes largometrajes producidos en territorio nacional, y que han contado con diferentes mecanismos de financiación (Fondo de Desarrollo Cinematográfico, patrocinadores externos o recursos propios). Dichas proyecciones estarán acompañadas de conversatorios con los directores y otros miembros de los equipos de producción acerca de las particularidades de cada obra, favoreciendo así la formación de públicos críticos y capaces de apreciar el cine colombiano.</w:t>
      </w:r>
    </w:p>
    <w:p w:rsidR="00000000" w:rsidDel="00000000" w:rsidP="00000000" w:rsidRDefault="00000000" w:rsidRPr="00000000">
      <w:pPr>
        <w:contextualSpacing w:val="0"/>
        <w:jc w:val="both"/>
      </w:pPr>
      <w:r w:rsidDel="00000000" w:rsidR="00000000" w:rsidRPr="00000000">
        <w:rPr>
          <w:rtl w:val="0"/>
        </w:rPr>
        <w:t xml:space="preserve">La selección estará conformada por los siguientes largometrajes:</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Violencia</w:t>
      </w:r>
    </w:p>
    <w:p w:rsidR="00000000" w:rsidDel="00000000" w:rsidP="00000000" w:rsidRDefault="00000000" w:rsidRPr="00000000">
      <w:pPr>
        <w:contextualSpacing w:val="0"/>
        <w:jc w:val="both"/>
      </w:pPr>
      <w:r w:rsidDel="00000000" w:rsidR="00000000" w:rsidRPr="00000000">
        <w:rPr>
          <w:rtl w:val="0"/>
        </w:rPr>
        <w:t xml:space="preserve">Jorge Forero</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2015</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i w:val="1"/>
          <w:rtl w:val="0"/>
        </w:rPr>
        <w:t xml:space="preserve">CORD</w:t>
      </w:r>
    </w:p>
    <w:p w:rsidR="00000000" w:rsidDel="00000000" w:rsidP="00000000" w:rsidRDefault="00000000" w:rsidRPr="00000000">
      <w:pPr>
        <w:contextualSpacing w:val="0"/>
        <w:jc w:val="both"/>
      </w:pPr>
      <w:r w:rsidDel="00000000" w:rsidR="00000000" w:rsidRPr="00000000">
        <w:rPr>
          <w:rtl w:val="0"/>
        </w:rPr>
        <w:t xml:space="preserve">Pablo Gonzalez</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2015</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i w:val="1"/>
          <w:rtl w:val="0"/>
        </w:rPr>
        <w:t xml:space="preserve">Don Ca</w:t>
      </w:r>
    </w:p>
    <w:p w:rsidR="00000000" w:rsidDel="00000000" w:rsidP="00000000" w:rsidRDefault="00000000" w:rsidRPr="00000000">
      <w:pPr>
        <w:contextualSpacing w:val="0"/>
        <w:jc w:val="both"/>
      </w:pPr>
      <w:r w:rsidDel="00000000" w:rsidR="00000000" w:rsidRPr="00000000">
        <w:rPr>
          <w:rtl w:val="0"/>
        </w:rPr>
        <w:t xml:space="preserve">Patricia Ayala Ruíz</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2013</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Los Habitantes de la casa del diablo</w:t>
      </w:r>
    </w:p>
    <w:p w:rsidR="00000000" w:rsidDel="00000000" w:rsidP="00000000" w:rsidRDefault="00000000" w:rsidRPr="00000000">
      <w:pPr>
        <w:contextualSpacing w:val="0"/>
        <w:jc w:val="both"/>
      </w:pPr>
      <w:r w:rsidDel="00000000" w:rsidR="00000000" w:rsidRPr="00000000">
        <w:rPr>
          <w:rtl w:val="0"/>
        </w:rPr>
        <w:t xml:space="preserve">Iván Reina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2015</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i w:val="1"/>
          <w:rtl w:val="0"/>
        </w:rPr>
        <w:t xml:space="preserve">Paisaje Indeleble</w:t>
      </w:r>
    </w:p>
    <w:p w:rsidR="00000000" w:rsidDel="00000000" w:rsidP="00000000" w:rsidRDefault="00000000" w:rsidRPr="00000000">
      <w:pPr>
        <w:contextualSpacing w:val="0"/>
        <w:jc w:val="both"/>
      </w:pPr>
      <w:r w:rsidDel="00000000" w:rsidR="00000000" w:rsidRPr="00000000">
        <w:rPr>
          <w:rtl w:val="0"/>
        </w:rPr>
        <w:t xml:space="preserve">Jaime Barrios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2015</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i w:val="1"/>
          <w:rtl w:val="0"/>
        </w:rPr>
        <w:t xml:space="preserve">Mateo</w:t>
      </w:r>
    </w:p>
    <w:p w:rsidR="00000000" w:rsidDel="00000000" w:rsidP="00000000" w:rsidRDefault="00000000" w:rsidRPr="00000000">
      <w:pPr>
        <w:contextualSpacing w:val="0"/>
        <w:jc w:val="both"/>
      </w:pPr>
      <w:r w:rsidDel="00000000" w:rsidR="00000000" w:rsidRPr="00000000">
        <w:rPr>
          <w:rtl w:val="0"/>
        </w:rPr>
        <w:t xml:space="preserve">Maria Gamboa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2014</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Deshora</w:t>
      </w:r>
    </w:p>
    <w:p w:rsidR="00000000" w:rsidDel="00000000" w:rsidP="00000000" w:rsidRDefault="00000000" w:rsidRPr="00000000">
      <w:pPr>
        <w:contextualSpacing w:val="0"/>
        <w:jc w:val="both"/>
      </w:pPr>
      <w:r w:rsidDel="00000000" w:rsidR="00000000" w:rsidRPr="00000000">
        <w:rPr>
          <w:rtl w:val="0"/>
        </w:rPr>
        <w:t xml:space="preserve">Barbara Sarasola</w:t>
      </w:r>
    </w:p>
    <w:p w:rsidR="00000000" w:rsidDel="00000000" w:rsidP="00000000" w:rsidRDefault="00000000" w:rsidRPr="00000000">
      <w:pPr>
        <w:contextualSpacing w:val="0"/>
        <w:jc w:val="both"/>
      </w:pPr>
      <w:r w:rsidDel="00000000" w:rsidR="00000000" w:rsidRPr="00000000">
        <w:rPr>
          <w:rtl w:val="0"/>
        </w:rPr>
        <w:t xml:space="preserve">2014</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rtl w:val="0"/>
        </w:rPr>
        <w:t xml:space="preserve">Edificio Royal</w:t>
      </w:r>
    </w:p>
    <w:p w:rsidR="00000000" w:rsidDel="00000000" w:rsidP="00000000" w:rsidRDefault="00000000" w:rsidRPr="00000000">
      <w:pPr>
        <w:contextualSpacing w:val="0"/>
        <w:jc w:val="both"/>
      </w:pPr>
      <w:r w:rsidDel="00000000" w:rsidR="00000000" w:rsidRPr="00000000">
        <w:rPr>
          <w:rtl w:val="0"/>
        </w:rPr>
        <w:t xml:space="preserve">Iván Wild</w:t>
      </w:r>
    </w:p>
    <w:p w:rsidR="00000000" w:rsidDel="00000000" w:rsidP="00000000" w:rsidRDefault="00000000" w:rsidRPr="00000000">
      <w:pPr>
        <w:contextualSpacing w:val="0"/>
        <w:jc w:val="both"/>
      </w:pPr>
      <w:r w:rsidDel="00000000" w:rsidR="00000000" w:rsidRPr="00000000">
        <w:rPr>
          <w:rtl w:val="0"/>
        </w:rPr>
        <w:t xml:space="preserve">2013</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Nuevo contenido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Adicionalmente para la primera versión de EUREKA se presentarán dos nuevos programas, Desde la Escuela, el cual contiene cortometrajes que fueron realizados en un contexto académico o de formación y que han logrado trascender más allá del aula y EUREKAS, una selección de cortometrajes profesionales que deben ser conocidos por cualquier persona que se forme en este arte.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