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D2338" w14:textId="77777777" w:rsidR="007D4790" w:rsidRDefault="007D4790">
      <w:pPr>
        <w:rPr>
          <w:rFonts w:ascii="Times New Roman" w:eastAsia="Times New Roman" w:hAnsi="Times New Roman" w:cs="Times New Roman"/>
          <w:sz w:val="24"/>
          <w:szCs w:val="24"/>
        </w:rPr>
      </w:pPr>
    </w:p>
    <w:p w14:paraId="755CEFDC" w14:textId="77777777" w:rsidR="007D4790" w:rsidRDefault="00C416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CONVENIO MARCO DE COOPERACIÓN PARA LA MOVILIDAD ACADÉMICA</w:t>
      </w:r>
    </w:p>
    <w:p w14:paraId="096AC6EF" w14:textId="77777777" w:rsidR="007D4790" w:rsidRDefault="00C416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w:t>
      </w:r>
    </w:p>
    <w:p w14:paraId="605E639D" w14:textId="77777777" w:rsidR="007D4790" w:rsidRDefault="00C416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FUNDACIÓN UNIVERSIDAD DE BOGOTÁ JORGE LOZANO TADEO, entidad privada de educación superior sin ánimo de lucro con persona jurídica legalmente constituida por la Resolución 2613 de 14 de agosto de 1959 de Minjusticia y reconocida como universidad por medio del Decreto 1297 de mayo 30 de 1964,  con sede principal en Carrera 4 # 22-61, Bogotá, Colombia, representada legalmente por el Rector Carlos Urbano Sánchez Gaitán, quien actúa en calidad de rector y representante legal, identificado con cédula de ciudadanía 11.426.680. En adelante llamada “UTADEO”</w:t>
      </w:r>
    </w:p>
    <w:p w14:paraId="20205EFF" w14:textId="77777777" w:rsidR="007D4790" w:rsidRDefault="00C416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p>
    <w:p w14:paraId="14E911C4" w14:textId="77777777" w:rsidR="007D4790" w:rsidRDefault="00C416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INSTITUCIÓN XXXXXX, entidad (pública o privada) de educación superior sin ánimo de lucro con Persona Jurídica legalmente constituida por la  ( Ley, Resolución, Decreto, Acta)                             y reconocida como Universidad o Escuela por medio de  (Resolución, Decreto, Acta)                                         ,  con sede principal en (UBICACIÓN), representada legalmente por (Rector o representante legal), quien actúa en calidad de rector y representante legal., identificado con ( CC, DNI, DPI, CPI, o INE según corresponda).  En adelante llamada “INSTITUCIÓN X”</w:t>
      </w:r>
    </w:p>
    <w:p w14:paraId="4C5B375D" w14:textId="77777777" w:rsidR="007D4790" w:rsidRDefault="00C4169F">
      <w:pPr>
        <w:tabs>
          <w:tab w:val="left" w:pos="3119"/>
        </w:tabs>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Ambas universidades llamadas en adelante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las partes”</w:t>
      </w:r>
    </w:p>
    <w:p w14:paraId="6267B63C" w14:textId="77777777" w:rsidR="007D4790" w:rsidRDefault="00C4169F">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PREÁMBULO</w:t>
      </w:r>
    </w:p>
    <w:p w14:paraId="3FC718A1" w14:textId="77777777" w:rsidR="007D4790" w:rsidRDefault="007D4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408A37E" w14:textId="67B682EF" w:rsidR="007D4790" w:rsidRDefault="00C4169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CONSIDERANDO el interés mutuo de las partes para establecer y desarrollar lazos</w:t>
      </w:r>
      <w:r w:rsidR="000249E9">
        <w:rPr>
          <w:rFonts w:ascii="Times New Roman" w:eastAsia="Times New Roman" w:hAnsi="Times New Roman" w:cs="Times New Roman"/>
          <w:color w:val="000000"/>
          <w:sz w:val="24"/>
          <w:szCs w:val="24"/>
        </w:rPr>
        <w:t xml:space="preserve"> de colaboración y cooperación </w:t>
      </w:r>
      <w:r>
        <w:rPr>
          <w:rFonts w:ascii="Times New Roman" w:eastAsia="Times New Roman" w:hAnsi="Times New Roman" w:cs="Times New Roman"/>
          <w:color w:val="000000"/>
          <w:sz w:val="24"/>
          <w:szCs w:val="24"/>
        </w:rPr>
        <w:t>en todas las áreas de común interés;</w:t>
      </w:r>
    </w:p>
    <w:p w14:paraId="6A74EBCB" w14:textId="77777777" w:rsidR="007D4790" w:rsidRDefault="007D4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86AE7A" w14:textId="77777777" w:rsidR="007D4790" w:rsidRDefault="00C4169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CONSIDERANDO la voluntad de las partes de dotarse de un acuerdo de cooperación científica y de movilidad;</w:t>
      </w:r>
    </w:p>
    <w:p w14:paraId="23E04F18" w14:textId="77777777" w:rsidR="007D4790" w:rsidRDefault="007D4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471E36" w14:textId="7C8DF4CB" w:rsidR="007D4790" w:rsidRDefault="00C4169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CONSIDERANDO que </w:t>
      </w:r>
      <w:r w:rsidR="000249E9">
        <w:rPr>
          <w:rFonts w:ascii="Times New Roman" w:eastAsia="Times New Roman" w:hAnsi="Times New Roman" w:cs="Times New Roman"/>
          <w:sz w:val="24"/>
          <w:szCs w:val="24"/>
        </w:rPr>
        <w:t xml:space="preserve">las partes </w:t>
      </w:r>
      <w:r>
        <w:rPr>
          <w:rFonts w:ascii="Times New Roman" w:eastAsia="Times New Roman" w:hAnsi="Times New Roman" w:cs="Times New Roman"/>
          <w:sz w:val="24"/>
          <w:szCs w:val="24"/>
        </w:rPr>
        <w:t>tienen objetivos e intereses en el ámbito de la cooperación internacional con el propósito de fortalecer la formación Universitaria</w:t>
      </w:r>
      <w:r w:rsidR="000249E9">
        <w:rPr>
          <w:rFonts w:ascii="Times New Roman" w:eastAsia="Times New Roman" w:hAnsi="Times New Roman" w:cs="Times New Roman"/>
          <w:sz w:val="24"/>
          <w:szCs w:val="24"/>
        </w:rPr>
        <w:t xml:space="preserve"> siendo</w:t>
      </w:r>
      <w:r>
        <w:rPr>
          <w:rFonts w:ascii="Times New Roman" w:eastAsia="Times New Roman" w:hAnsi="Times New Roman" w:cs="Times New Roman"/>
          <w:sz w:val="24"/>
          <w:szCs w:val="24"/>
        </w:rPr>
        <w:t xml:space="preserve"> consciente que para contribuir al mejoramiento económico y social de los pueblos y al acercamiento entre ellos, es de fundamental importancia que se establezcan relaciones de intercambio en los campos de la ciencia, la tecnología y la cultura. </w:t>
      </w:r>
    </w:p>
    <w:p w14:paraId="165EFD4C" w14:textId="77777777" w:rsidR="007D4790" w:rsidRDefault="007D47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2813DD" w14:textId="0FD955F5" w:rsidR="007D4790" w:rsidRDefault="00C4169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Que por todo lo anterior, </w:t>
      </w:r>
      <w:r w:rsidR="000249E9">
        <w:rPr>
          <w:rFonts w:ascii="Times New Roman" w:eastAsia="Times New Roman" w:hAnsi="Times New Roman" w:cs="Times New Roman"/>
          <w:sz w:val="24"/>
          <w:szCs w:val="24"/>
        </w:rPr>
        <w:t xml:space="preserve">las partes consideran pertinente </w:t>
      </w:r>
      <w:r w:rsidR="0040703E">
        <w:rPr>
          <w:rFonts w:ascii="Times New Roman" w:eastAsia="Times New Roman" w:hAnsi="Times New Roman" w:cs="Times New Roman"/>
          <w:sz w:val="24"/>
          <w:szCs w:val="24"/>
        </w:rPr>
        <w:t xml:space="preserve">profundizar </w:t>
      </w:r>
      <w:r>
        <w:rPr>
          <w:rFonts w:ascii="Times New Roman" w:eastAsia="Times New Roman" w:hAnsi="Times New Roman" w:cs="Times New Roman"/>
          <w:sz w:val="24"/>
          <w:szCs w:val="24"/>
        </w:rPr>
        <w:t>su vinculación estableciendo para ello los instrumentos adecuados</w:t>
      </w:r>
      <w:r w:rsidR="0040703E">
        <w:rPr>
          <w:rFonts w:ascii="Times New Roman" w:eastAsia="Times New Roman" w:hAnsi="Times New Roman" w:cs="Times New Roman"/>
          <w:sz w:val="24"/>
          <w:szCs w:val="24"/>
        </w:rPr>
        <w:t xml:space="preserve"> por lo tanto,</w:t>
      </w:r>
    </w:p>
    <w:p w14:paraId="7D8EFB85" w14:textId="77777777" w:rsidR="007D4790" w:rsidRDefault="007D4790">
      <w:pPr>
        <w:tabs>
          <w:tab w:val="left" w:pos="4815"/>
        </w:tabs>
        <w:jc w:val="both"/>
        <w:rPr>
          <w:rFonts w:ascii="Times New Roman" w:eastAsia="Times New Roman" w:hAnsi="Times New Roman" w:cs="Times New Roman"/>
          <w:sz w:val="24"/>
          <w:szCs w:val="24"/>
        </w:rPr>
      </w:pPr>
    </w:p>
    <w:p w14:paraId="699732C0" w14:textId="77777777" w:rsidR="002E1759" w:rsidRDefault="002E1759">
      <w:pPr>
        <w:jc w:val="center"/>
        <w:rPr>
          <w:rFonts w:ascii="Times New Roman" w:eastAsia="Times New Roman" w:hAnsi="Times New Roman" w:cs="Times New Roman"/>
          <w:b/>
          <w:sz w:val="24"/>
          <w:szCs w:val="24"/>
        </w:rPr>
      </w:pPr>
    </w:p>
    <w:p w14:paraId="6882DF04" w14:textId="77777777" w:rsidR="002E1759" w:rsidRDefault="002E1759">
      <w:pPr>
        <w:jc w:val="center"/>
        <w:rPr>
          <w:rFonts w:ascii="Times New Roman" w:eastAsia="Times New Roman" w:hAnsi="Times New Roman" w:cs="Times New Roman"/>
          <w:b/>
          <w:sz w:val="24"/>
          <w:szCs w:val="24"/>
        </w:rPr>
      </w:pPr>
    </w:p>
    <w:p w14:paraId="71540F48" w14:textId="77777777" w:rsidR="007D4790" w:rsidRDefault="00C416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CONVENIMOS:</w:t>
      </w:r>
    </w:p>
    <w:p w14:paraId="40DB21A3" w14:textId="77777777" w:rsidR="007D4790" w:rsidRDefault="007D479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1A63405" w14:textId="77777777" w:rsidR="007D4790" w:rsidRDefault="00C4169F">
      <w:pPr>
        <w:numPr>
          <w:ilvl w:val="0"/>
          <w:numId w:val="5"/>
        </w:numPr>
        <w:spacing w:line="256" w:lineRule="auto"/>
        <w:ind w:left="447"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 DEL ACUERDO</w:t>
      </w:r>
    </w:p>
    <w:p w14:paraId="50267A6F" w14:textId="77777777" w:rsidR="007D4790" w:rsidRDefault="00C4169F">
      <w:pPr>
        <w:ind w:lef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acuerdo tiene por objeto definir las actividades de cooperación de las partes, así como establecer las obligaciones respectivas en vista a su realización.</w:t>
      </w:r>
    </w:p>
    <w:p w14:paraId="6F33CD43" w14:textId="77777777" w:rsidR="007D4790" w:rsidRDefault="00C4169F">
      <w:pPr>
        <w:numPr>
          <w:ilvl w:val="0"/>
          <w:numId w:val="5"/>
        </w:numPr>
        <w:spacing w:line="256" w:lineRule="auto"/>
        <w:ind w:left="447" w:hanging="4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ÁREAS DE COOPERACIÓN</w:t>
      </w:r>
    </w:p>
    <w:p w14:paraId="3156747C" w14:textId="77777777" w:rsidR="007D4790" w:rsidRDefault="00C4169F" w:rsidP="002E1759">
      <w:pPr>
        <w:keepNext/>
        <w:keepLines/>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Bajo el principio de reciprocidad, l</w:t>
      </w:r>
      <w:r>
        <w:rPr>
          <w:rFonts w:ascii="Times New Roman" w:eastAsia="Times New Roman" w:hAnsi="Times New Roman" w:cs="Times New Roman"/>
          <w:color w:val="000000"/>
          <w:sz w:val="24"/>
          <w:szCs w:val="24"/>
        </w:rPr>
        <w:t xml:space="preserve">as partes </w:t>
      </w:r>
      <w:r>
        <w:rPr>
          <w:rFonts w:ascii="Times New Roman" w:eastAsia="Times New Roman" w:hAnsi="Times New Roman" w:cs="Times New Roman"/>
          <w:sz w:val="24"/>
          <w:szCs w:val="24"/>
        </w:rPr>
        <w:t xml:space="preserve">establecen las siguientes áreas de cooperación </w:t>
      </w:r>
      <w:r>
        <w:rPr>
          <w:rFonts w:ascii="Times New Roman" w:eastAsia="Times New Roman" w:hAnsi="Times New Roman" w:cs="Times New Roman"/>
          <w:color w:val="000000"/>
          <w:sz w:val="24"/>
          <w:szCs w:val="24"/>
        </w:rPr>
        <w:t>de interés común:</w:t>
      </w:r>
      <w:r>
        <w:rPr>
          <w:rFonts w:ascii="Times New Roman" w:eastAsia="Times New Roman" w:hAnsi="Times New Roman" w:cs="Times New Roman"/>
          <w:color w:val="000000"/>
          <w:sz w:val="24"/>
          <w:szCs w:val="24"/>
        </w:rPr>
        <w:br/>
      </w:r>
    </w:p>
    <w:p w14:paraId="5CBF7750" w14:textId="77777777" w:rsidR="007D4790" w:rsidRDefault="00C4169F">
      <w:pPr>
        <w:keepNext/>
        <w:keepLines/>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Programas de movilidad de estudiantes de pregrado y posgrado, según corresponda</w:t>
      </w:r>
    </w:p>
    <w:p w14:paraId="38510FBB" w14:textId="77777777" w:rsidR="007D4790" w:rsidRDefault="00C4169F">
      <w:pPr>
        <w:keepNext/>
        <w:keepLines/>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Visitas bilaterales de profesores e investigadores para la realización de cursos, seminarios o talleres.</w:t>
      </w:r>
    </w:p>
    <w:p w14:paraId="18D54058" w14:textId="77777777" w:rsidR="007D4790" w:rsidRDefault="00C4169F">
      <w:pPr>
        <w:keepNext/>
        <w:keepLines/>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Colaboración entre profesores e investigadores en proyectos de investigación.</w:t>
      </w:r>
    </w:p>
    <w:p w14:paraId="4812276A" w14:textId="77777777" w:rsidR="007D4790" w:rsidRDefault="00C4169F">
      <w:pPr>
        <w:keepNext/>
        <w:keepLines/>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Promoción y desarrollo de eventos científicos, conferencias y ponencias.</w:t>
      </w:r>
    </w:p>
    <w:p w14:paraId="7B7EF73A" w14:textId="77777777" w:rsidR="007D4790" w:rsidRDefault="00C4169F">
      <w:pPr>
        <w:keepNext/>
        <w:keepLines/>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Orientación en disertaciones de maestría y doctorado; la participación en consejos y comisiones; y cualquier otra actividad de carácter académico e investigativo.</w:t>
      </w:r>
    </w:p>
    <w:p w14:paraId="50DF7796" w14:textId="77777777" w:rsidR="007D4790" w:rsidRDefault="00C4169F">
      <w:pPr>
        <w:keepNext/>
        <w:keepLines/>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Promoción para </w:t>
      </w:r>
      <w:r>
        <w:rPr>
          <w:rFonts w:ascii="Times New Roman" w:eastAsia="Times New Roman" w:hAnsi="Times New Roman" w:cs="Times New Roman"/>
          <w:color w:val="000000"/>
          <w:sz w:val="24"/>
          <w:szCs w:val="24"/>
        </w:rPr>
        <w:t xml:space="preserve">la participación </w:t>
      </w:r>
      <w:r>
        <w:rPr>
          <w:rFonts w:ascii="Times New Roman" w:eastAsia="Times New Roman" w:hAnsi="Times New Roman" w:cs="Times New Roman"/>
          <w:sz w:val="24"/>
          <w:szCs w:val="24"/>
        </w:rPr>
        <w:t>en programas</w:t>
      </w:r>
      <w:r>
        <w:rPr>
          <w:rFonts w:ascii="Times New Roman" w:eastAsia="Times New Roman" w:hAnsi="Times New Roman" w:cs="Times New Roman"/>
          <w:color w:val="000000"/>
          <w:sz w:val="24"/>
          <w:szCs w:val="24"/>
        </w:rPr>
        <w:t xml:space="preserve"> de becas, estancias de investigación, estancias de inmersión lingüística.</w:t>
      </w:r>
    </w:p>
    <w:p w14:paraId="27FB97BA" w14:textId="77777777" w:rsidR="007D4790" w:rsidRDefault="00C4169F">
      <w:pPr>
        <w:keepNext/>
        <w:keepLines/>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Búsqueda y aplicación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conjunta a fondos de financiamiento externos para proyectos de internacionalización en el campo académico e investigativo</w:t>
      </w:r>
      <w:r>
        <w:rPr>
          <w:rFonts w:ascii="Times New Roman" w:eastAsia="Times New Roman" w:hAnsi="Times New Roman" w:cs="Times New Roman"/>
          <w:color w:val="000000"/>
          <w:sz w:val="24"/>
          <w:szCs w:val="24"/>
        </w:rPr>
        <w:t>.</w:t>
      </w:r>
    </w:p>
    <w:p w14:paraId="79F87310" w14:textId="77777777" w:rsidR="007D4790" w:rsidRDefault="00C4169F">
      <w:pPr>
        <w:numPr>
          <w:ilvl w:val="1"/>
          <w:numId w:val="5"/>
        </w:num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Organizar cualquier tipo de colaboración que pueda resultar útil a la realización de los objetivos del presente acuerdo.</w:t>
      </w:r>
    </w:p>
    <w:p w14:paraId="4B632B5E" w14:textId="77777777" w:rsidR="007D4790" w:rsidRDefault="007D4790">
      <w:pPr>
        <w:pBdr>
          <w:top w:val="nil"/>
          <w:left w:val="nil"/>
          <w:bottom w:val="nil"/>
          <w:right w:val="nil"/>
          <w:between w:val="nil"/>
        </w:pBdr>
        <w:spacing w:after="0" w:line="240" w:lineRule="auto"/>
        <w:ind w:left="1249"/>
        <w:jc w:val="both"/>
        <w:rPr>
          <w:rFonts w:ascii="Times New Roman" w:eastAsia="Times New Roman" w:hAnsi="Times New Roman" w:cs="Times New Roman"/>
          <w:sz w:val="24"/>
          <w:szCs w:val="24"/>
        </w:rPr>
      </w:pPr>
    </w:p>
    <w:p w14:paraId="3683870C" w14:textId="77777777" w:rsidR="007D4790" w:rsidRDefault="00C4169F">
      <w:pPr>
        <w:numPr>
          <w:ilvl w:val="0"/>
          <w:numId w:val="5"/>
        </w:numPr>
        <w:pBdr>
          <w:top w:val="nil"/>
          <w:left w:val="nil"/>
          <w:bottom w:val="nil"/>
          <w:right w:val="nil"/>
          <w:between w:val="nil"/>
        </w:pBdr>
        <w:spacing w:line="256" w:lineRule="auto"/>
        <w:ind w:left="447" w:hanging="4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OBLIGACIONES RECÍPROCAS</w:t>
      </w:r>
    </w:p>
    <w:p w14:paraId="6EE09F4A" w14:textId="77777777" w:rsidR="007D4790" w:rsidRDefault="00C4169F">
      <w:pPr>
        <w:numPr>
          <w:ilvl w:val="0"/>
          <w:numId w:val="1"/>
        </w:numPr>
        <w:pBdr>
          <w:top w:val="nil"/>
          <w:left w:val="nil"/>
          <w:bottom w:val="nil"/>
          <w:right w:val="nil"/>
          <w:between w:val="nil"/>
        </w:pBdr>
        <w:spacing w:after="0" w:line="25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se comprometen a realizar las actividades previstas en este acuerdo en función de los recursos financieros y humanos disponibles.</w:t>
      </w:r>
    </w:p>
    <w:p w14:paraId="3A4BC21C" w14:textId="77777777" w:rsidR="007D4790" w:rsidRDefault="00C4169F">
      <w:pPr>
        <w:numPr>
          <w:ilvl w:val="0"/>
          <w:numId w:val="1"/>
        </w:numPr>
        <w:spacing w:after="0" w:line="25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actividad de cooperación que se desarrolle en el marco del presente acuerdo podrá ser objeto de un acuerdo específico, en el que serán precisados, entre otros, la naturaleza de la actividad, el calendario de realización y los responsables y colaboradores que la integren, así como las disposiciones financieras aplicables.</w:t>
      </w:r>
    </w:p>
    <w:p w14:paraId="07627921" w14:textId="77777777" w:rsidR="007D4790" w:rsidRDefault="00C4169F">
      <w:pPr>
        <w:numPr>
          <w:ilvl w:val="0"/>
          <w:numId w:val="1"/>
        </w:numPr>
        <w:spacing w:after="0" w:line="25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estudiantes, profesores, investigadores y los funcionarios que participan en un intercambio deben cumplir con las regulaciones administrativas de las dos instituciones asociadas.</w:t>
      </w:r>
    </w:p>
    <w:p w14:paraId="67CD8901" w14:textId="77777777" w:rsidR="007D4790" w:rsidRDefault="00C4169F">
      <w:pPr>
        <w:numPr>
          <w:ilvl w:val="0"/>
          <w:numId w:val="1"/>
        </w:numPr>
        <w:spacing w:after="0" w:line="25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se comprometen a difundir el acuerdo dentro de sus establecimientos e informar a los participantes sobre el contenido de este acuerdo.</w:t>
      </w:r>
      <w:r>
        <w:rPr>
          <w:rFonts w:ascii="Times New Roman" w:eastAsia="Times New Roman" w:hAnsi="Times New Roman" w:cs="Times New Roman"/>
          <w:sz w:val="24"/>
          <w:szCs w:val="24"/>
        </w:rPr>
        <w:br/>
      </w:r>
    </w:p>
    <w:p w14:paraId="530DD709" w14:textId="77777777" w:rsidR="007D4790" w:rsidRDefault="00C4169F">
      <w:pPr>
        <w:numPr>
          <w:ilvl w:val="0"/>
          <w:numId w:val="5"/>
        </w:numPr>
        <w:spacing w:line="256" w:lineRule="auto"/>
        <w:ind w:left="447" w:hanging="4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OBLIGACIONES PARTICULARES PARA LA MOVILIDAD DE ESTUDIANTES</w:t>
      </w:r>
    </w:p>
    <w:p w14:paraId="54FF4EC8" w14:textId="77777777" w:rsidR="007D4790" w:rsidRDefault="00C4169F">
      <w:pPr>
        <w:numPr>
          <w:ilvl w:val="0"/>
          <w:numId w:val="1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intercambios se realizan cumpliendo con las siguientes condiciones de admisión:</w:t>
      </w:r>
    </w:p>
    <w:p w14:paraId="617E38AE" w14:textId="77777777" w:rsidR="007D4790" w:rsidRDefault="00C4169F">
      <w:pPr>
        <w:numPr>
          <w:ilvl w:val="0"/>
          <w:numId w:val="7"/>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Los estudiantes que deseen inscribirse en cursos ofrecidos por la universidad de destino deberán ser admitidos por ésta según sus criterios de admisión de la universidad de destino. </w:t>
      </w:r>
    </w:p>
    <w:p w14:paraId="425145E0" w14:textId="77777777" w:rsidR="007D4790" w:rsidRDefault="00C4169F">
      <w:pPr>
        <w:numPr>
          <w:ilvl w:val="0"/>
          <w:numId w:val="7"/>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programa de cada estudiante participante se fija de mutuo acuerdo entre los responsables autorizados de los establecimientos asociados en función de la elección de los cursos ofrecidos por el establecimiento de destino.</w:t>
      </w:r>
    </w:p>
    <w:p w14:paraId="42F273F9" w14:textId="77777777" w:rsidR="007D4790" w:rsidRDefault="00C4169F">
      <w:pPr>
        <w:numPr>
          <w:ilvl w:val="0"/>
          <w:numId w:val="7"/>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estudiantes que deseen realizar prácticas de investigación en la universidad de destino deberán obtener la invitación a tal efecto de esta universidad. Las prácticas de investigación serán objeto de un convenio de prácticas entre las partes y el estudiante.</w:t>
      </w:r>
    </w:p>
    <w:p w14:paraId="6A57E9E0" w14:textId="77777777" w:rsidR="007D4790" w:rsidRDefault="00C4169F">
      <w:pPr>
        <w:numPr>
          <w:ilvl w:val="0"/>
          <w:numId w:val="1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intercambios se realizan bajo las condiciones financieras siguientes:</w:t>
      </w:r>
    </w:p>
    <w:p w14:paraId="49B42F16" w14:textId="77777777" w:rsidR="007D4790" w:rsidRDefault="00C4169F">
      <w:pPr>
        <w:numPr>
          <w:ilvl w:val="0"/>
          <w:numId w:val="6"/>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estudiantes que participan en un intercambio pagan sus tasas de escolaridad en la universidad de origen. </w:t>
      </w:r>
    </w:p>
    <w:p w14:paraId="207F2A5F" w14:textId="77777777" w:rsidR="007D4790" w:rsidRDefault="00C4169F">
      <w:pPr>
        <w:numPr>
          <w:ilvl w:val="0"/>
          <w:numId w:val="6"/>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gastos de alojamiento, visado, seguro </w:t>
      </w:r>
      <w:r>
        <w:rPr>
          <w:rFonts w:ascii="Times New Roman" w:eastAsia="Times New Roman" w:hAnsi="Times New Roman" w:cs="Times New Roman"/>
          <w:sz w:val="24"/>
          <w:szCs w:val="24"/>
        </w:rPr>
        <w:t xml:space="preserve">médico internacional, </w:t>
      </w:r>
      <w:r>
        <w:rPr>
          <w:rFonts w:ascii="Times New Roman" w:eastAsia="Times New Roman" w:hAnsi="Times New Roman" w:cs="Times New Roman"/>
          <w:color w:val="000000"/>
          <w:sz w:val="24"/>
          <w:szCs w:val="24"/>
        </w:rPr>
        <w:t>de desplazamiento y de subsistencia de los estudiantes que participen en un intercambio correrán a cargo de éstos.</w:t>
      </w:r>
    </w:p>
    <w:p w14:paraId="49894E03" w14:textId="77777777" w:rsidR="007D4790" w:rsidRDefault="00C4169F">
      <w:pPr>
        <w:numPr>
          <w:ilvl w:val="0"/>
          <w:numId w:val="1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estudiantes que participen en un intercambio deberán completar las formalidades de inmigración u otras administrativas antes de su llegada al país de destino.</w:t>
      </w:r>
    </w:p>
    <w:p w14:paraId="33829837" w14:textId="77777777" w:rsidR="007D4790" w:rsidRDefault="00C4169F">
      <w:pPr>
        <w:numPr>
          <w:ilvl w:val="0"/>
          <w:numId w:val="1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universidad de destino pondrá a disposición de los estudiantes que participen en el intercambio los servicios para facilitar la búsqueda de alojamiento.</w:t>
      </w:r>
    </w:p>
    <w:p w14:paraId="341648A1" w14:textId="77777777" w:rsidR="007D4790" w:rsidRDefault="00C4169F">
      <w:pPr>
        <w:numPr>
          <w:ilvl w:val="0"/>
          <w:numId w:val="1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estudiantes que participen en un intercambio deben suscribir a una cobertura </w:t>
      </w:r>
      <w:r>
        <w:rPr>
          <w:rFonts w:ascii="Times New Roman" w:eastAsia="Times New Roman" w:hAnsi="Times New Roman" w:cs="Times New Roman"/>
          <w:sz w:val="24"/>
          <w:szCs w:val="24"/>
        </w:rPr>
        <w:t>seguro médico internacional</w:t>
      </w:r>
      <w:r>
        <w:rPr>
          <w:rFonts w:ascii="Times New Roman" w:eastAsia="Times New Roman" w:hAnsi="Times New Roman" w:cs="Times New Roman"/>
          <w:color w:val="000000"/>
          <w:sz w:val="24"/>
          <w:szCs w:val="24"/>
        </w:rPr>
        <w:t xml:space="preserve"> durante su estancia, conforme a los requerimientos del establecimiento de destino.</w:t>
      </w:r>
    </w:p>
    <w:p w14:paraId="55ED0960" w14:textId="77777777" w:rsidR="007D4790" w:rsidRDefault="00C4169F">
      <w:pPr>
        <w:numPr>
          <w:ilvl w:val="0"/>
          <w:numId w:val="1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institución de destino envía al estudiante participante, al final de sus estudios, una transcripción de las calificaciones de los cursos que ha tomado. El estudiante entrega una copia original a su institución de origen. </w:t>
      </w:r>
    </w:p>
    <w:p w14:paraId="018D8D42" w14:textId="77777777" w:rsidR="007D4790" w:rsidRDefault="00C4169F">
      <w:pPr>
        <w:numPr>
          <w:ilvl w:val="0"/>
          <w:numId w:val="12"/>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estudiantes de intercambio por semestre académico:</w:t>
      </w:r>
    </w:p>
    <w:p w14:paraId="2E70C73D" w14:textId="77777777" w:rsidR="007D4790" w:rsidRDefault="00C4169F">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la UTADEO se recibirán máximo X estudiantes de pregrado o posgrado por semestre académico. </w:t>
      </w:r>
    </w:p>
    <w:p w14:paraId="379833B9" w14:textId="77777777" w:rsidR="007D4790" w:rsidRDefault="00C416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estudiante podrá realizar hasta un máximo de dos (2) semestres académicos o un año académico en calidad de intercambio.</w:t>
      </w:r>
    </w:p>
    <w:p w14:paraId="650506E6" w14:textId="77777777" w:rsidR="007D4790" w:rsidRDefault="00C4169F">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la XXXXXXX se recibirán máximo X estudiantes de pregrado o posgrado por semestre académico. </w:t>
      </w:r>
    </w:p>
    <w:p w14:paraId="0CE6A10A" w14:textId="77777777" w:rsidR="007D4790" w:rsidRDefault="00C416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estudiante podrá realizar hasta un máximo de dos (2) semestres académicos o un año académico en calidad de intercambio.</w:t>
      </w:r>
    </w:p>
    <w:p w14:paraId="06BCBD4D" w14:textId="77777777" w:rsidR="007D4790" w:rsidRDefault="007D4790">
      <w:p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p>
    <w:p w14:paraId="11B6DD16" w14:textId="517E51DE" w:rsidR="007D4790" w:rsidRPr="002E1759" w:rsidRDefault="00C4169F" w:rsidP="002E1759">
      <w:pPr>
        <w:pStyle w:val="Prrafodelista"/>
        <w:numPr>
          <w:ilvl w:val="0"/>
          <w:numId w:val="5"/>
        </w:numPr>
        <w:spacing w:line="256" w:lineRule="auto"/>
        <w:jc w:val="both"/>
        <w:rPr>
          <w:rFonts w:ascii="Times New Roman" w:hAnsi="Times New Roman"/>
          <w:szCs w:val="24"/>
        </w:rPr>
      </w:pPr>
      <w:r w:rsidRPr="002E1759">
        <w:rPr>
          <w:rFonts w:ascii="Times New Roman" w:hAnsi="Times New Roman"/>
          <w:b/>
          <w:szCs w:val="24"/>
        </w:rPr>
        <w:t>OBLIGACIONES PARTICULARES PARA LA MOVILIDAD DE PROFESORES E INVESTIGADORES</w:t>
      </w:r>
    </w:p>
    <w:p w14:paraId="2F4C4B9E"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intercambio del personal académico promoverá la internacionalización de las Universidades suscribientes de este convenio de la siguiente manera:</w:t>
      </w:r>
    </w:p>
    <w:p w14:paraId="1CFDAFD6" w14:textId="77777777" w:rsidR="007D4790" w:rsidRDefault="00C4169F">
      <w:pPr>
        <w:numPr>
          <w:ilvl w:val="0"/>
          <w:numId w:val="7"/>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Visitas bilaterales de profesores de las distintas facultades para el ofrecimiento de cursos, seminarios o talleres, como profesores visitantes.</w:t>
      </w:r>
    </w:p>
    <w:p w14:paraId="4B4F6A80" w14:textId="77777777" w:rsidR="007D4790" w:rsidRDefault="00C4169F">
      <w:pPr>
        <w:numPr>
          <w:ilvl w:val="0"/>
          <w:numId w:val="7"/>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Colaboración entre profesores e investigadores en lo que se refiere al desarrollo de proyectos de investigación; la promoción de eventos científicos, conferencias y </w:t>
      </w:r>
      <w:r>
        <w:rPr>
          <w:rFonts w:ascii="Times New Roman" w:eastAsia="Times New Roman" w:hAnsi="Times New Roman" w:cs="Times New Roman"/>
          <w:color w:val="000000"/>
          <w:sz w:val="24"/>
          <w:szCs w:val="24"/>
        </w:rPr>
        <w:lastRenderedPageBreak/>
        <w:t>ponencias; la orientación en disertaciones de maestría y doctorado; la participación en consejos y comisiones; y cualquier otra actividad de carácter académico.</w:t>
      </w:r>
    </w:p>
    <w:p w14:paraId="40B58E76"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personal académico y de investigación adscrito oficialmente a las Universidades podrá participar del programa de intercambio de profesores por períodos variables de acuerdo a la disponibilidad de la Universidad de origen y destino.</w:t>
      </w:r>
    </w:p>
    <w:p w14:paraId="1027162B"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intercambios se realizarán mediante:</w:t>
      </w:r>
    </w:p>
    <w:p w14:paraId="468A262B" w14:textId="77777777" w:rsidR="007D4790" w:rsidRDefault="00C4169F">
      <w:pPr>
        <w:numPr>
          <w:ilvl w:val="0"/>
          <w:numId w:val="1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Invitación particular que le haga por escrito la Universidad anfitriona a un profesor de la Universidad de origen, siempre y cuando ella sea aprobada por esta última. </w:t>
      </w:r>
    </w:p>
    <w:p w14:paraId="3CE72274" w14:textId="77777777" w:rsidR="007D4790" w:rsidRDefault="00C4169F">
      <w:pPr>
        <w:numPr>
          <w:ilvl w:val="0"/>
          <w:numId w:val="1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Acuerdo entre ambas instituciones para la investigación específica de ciertos temas.</w:t>
      </w:r>
    </w:p>
    <w:p w14:paraId="0A218606" w14:textId="77777777" w:rsidR="007D4790" w:rsidRDefault="00C4169F">
      <w:pPr>
        <w:numPr>
          <w:ilvl w:val="0"/>
          <w:numId w:val="1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Interés del profesor de ofrecer un curso, taller o seminario para el cual presentará una propuesta a la Universidad anfitriona la cual responderá cursándole una invitación.</w:t>
      </w:r>
    </w:p>
    <w:p w14:paraId="431F4B67"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Universidad anfitriona se compromete a proveer la ayuda que necesite el profesor visitante en lo relacionado a su agenda de actividades, además de proveer un lugar de trabajo, acceso a los recursos de la biblioteca y facilidades técnicas apropiadas para realizar su labor.  </w:t>
      </w:r>
    </w:p>
    <w:p w14:paraId="229C833D"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profesor debe portar un seguro médico internacional de cobertura total durante su permanencia en la Universidad anfitriona. </w:t>
      </w:r>
    </w:p>
    <w:p w14:paraId="69638650"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gastos de alimentación, alojamiento, visado, entre otro de los profesores e investigadores que participen en intercambios previstos en el marco de este acuerdo correrán a cargo de éstos.</w:t>
      </w:r>
    </w:p>
    <w:p w14:paraId="2A248C05"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w:t>
      </w:r>
      <w:r>
        <w:rPr>
          <w:rFonts w:ascii="Times New Roman" w:eastAsia="Times New Roman" w:hAnsi="Times New Roman" w:cs="Times New Roman"/>
          <w:color w:val="000000"/>
          <w:sz w:val="24"/>
          <w:szCs w:val="24"/>
        </w:rPr>
        <w:t xml:space="preserve"> titularidad de los derechos de autor en su aspecto patrimonial, corresponderá a la universidad cuyo personal haya realizado el trabajo que sea objeto de publicación o patente, dándole el debido reconocimiento a quienes hayan intervenido en la realización del mismo.</w:t>
      </w:r>
    </w:p>
    <w:p w14:paraId="571C774E" w14:textId="77777777" w:rsidR="007D4790" w:rsidRDefault="00C4169F">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docentes y personal de investigación comisionado por cada una de las universidades para la ejecución de las actividades de cooperación al amparo del presente convenio, continuarán bajo la dirección y dependencia de la institución a la que pertenezca, por lo que no se crearán relaciones de carácter laboral con la otra Universidad, a la que en ningún caso se le considerará patrón sustituto. </w:t>
      </w:r>
    </w:p>
    <w:p w14:paraId="7A19BCDB" w14:textId="77777777" w:rsidR="007D4790" w:rsidRDefault="007D4790">
      <w:pPr>
        <w:pBdr>
          <w:top w:val="nil"/>
          <w:left w:val="nil"/>
          <w:bottom w:val="nil"/>
          <w:right w:val="nil"/>
          <w:between w:val="nil"/>
        </w:pBdr>
        <w:spacing w:after="0" w:line="256" w:lineRule="auto"/>
        <w:ind w:left="360"/>
        <w:jc w:val="both"/>
        <w:rPr>
          <w:rFonts w:ascii="Times New Roman" w:eastAsia="Times New Roman" w:hAnsi="Times New Roman" w:cs="Times New Roman"/>
          <w:color w:val="000000"/>
          <w:sz w:val="24"/>
          <w:szCs w:val="24"/>
        </w:rPr>
      </w:pPr>
    </w:p>
    <w:p w14:paraId="486F0F60" w14:textId="77777777" w:rsidR="007D4790" w:rsidRDefault="00C4169F" w:rsidP="002E1759">
      <w:pPr>
        <w:numPr>
          <w:ilvl w:val="0"/>
          <w:numId w:val="5"/>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FINANZAS</w:t>
      </w:r>
    </w:p>
    <w:p w14:paraId="67ADAC6A" w14:textId="77777777" w:rsidR="007D4790" w:rsidRDefault="00C4169F">
      <w:pPr>
        <w:spacing w:before="240"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convenio no implica ningún compromiso presupuestal por las partes. Cualquier procedimiento financiero deberá ser acordado a través de la suscripción de acuerdos específicos en relación a cada actividad particular y estarán sujetos a la disponibilidad de fondos por parte de ambas instituciones.  Cada institución se reserva el derecho de buscar financiamiento externo con organismos de ayuda financiera para las actividades desempeñadas dentro del marco de este acuerdo.</w:t>
      </w:r>
    </w:p>
    <w:p w14:paraId="463F60F8" w14:textId="77777777" w:rsidR="002E1759" w:rsidRDefault="002E1759">
      <w:pPr>
        <w:spacing w:before="240" w:after="0" w:line="256" w:lineRule="auto"/>
        <w:jc w:val="both"/>
        <w:rPr>
          <w:rFonts w:ascii="Times New Roman" w:eastAsia="Times New Roman" w:hAnsi="Times New Roman" w:cs="Times New Roman"/>
          <w:sz w:val="24"/>
          <w:szCs w:val="24"/>
        </w:rPr>
      </w:pPr>
    </w:p>
    <w:p w14:paraId="0CBC56D9" w14:textId="77777777" w:rsidR="007D4790" w:rsidRDefault="007D4790">
      <w:pPr>
        <w:spacing w:line="256" w:lineRule="auto"/>
        <w:ind w:left="283"/>
        <w:jc w:val="both"/>
        <w:rPr>
          <w:rFonts w:ascii="Times New Roman" w:eastAsia="Times New Roman" w:hAnsi="Times New Roman" w:cs="Times New Roman"/>
          <w:b/>
          <w:sz w:val="24"/>
          <w:szCs w:val="24"/>
        </w:rPr>
      </w:pPr>
    </w:p>
    <w:p w14:paraId="305C6B5F" w14:textId="77777777" w:rsidR="007D4790" w:rsidRDefault="00C4169F" w:rsidP="002E1759">
      <w:pPr>
        <w:numPr>
          <w:ilvl w:val="0"/>
          <w:numId w:val="5"/>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ENTRADA EN VIGOR Y DURACIÓN DEL ACUERDO</w:t>
      </w:r>
    </w:p>
    <w:p w14:paraId="648FD940" w14:textId="77777777" w:rsidR="007D4790" w:rsidRDefault="00C4169F">
      <w:pPr>
        <w:numPr>
          <w:ilvl w:val="0"/>
          <w:numId w:val="2"/>
        </w:numPr>
        <w:pBdr>
          <w:top w:val="nil"/>
          <w:left w:val="nil"/>
          <w:bottom w:val="nil"/>
          <w:right w:val="nil"/>
          <w:between w:val="nil"/>
        </w:pBdr>
        <w:spacing w:after="0" w:line="25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acuerdo entrará en vigor en la fecha que se estampe la última firma por parte de los representantes autorizados de las partes.</w:t>
      </w:r>
    </w:p>
    <w:p w14:paraId="7D8E5FDC" w14:textId="77777777" w:rsidR="007D4790" w:rsidRDefault="00C4169F">
      <w:pPr>
        <w:numPr>
          <w:ilvl w:val="0"/>
          <w:numId w:val="2"/>
        </w:numPr>
        <w:pBdr>
          <w:top w:val="nil"/>
          <w:left w:val="nil"/>
          <w:bottom w:val="nil"/>
          <w:right w:val="nil"/>
          <w:between w:val="nil"/>
        </w:pBdr>
        <w:spacing w:after="0" w:line="25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acuerdo tendrá una duración de cinco (5) años, prorrogables automáticamente por sucesivos períodos de igual duración, salvo que cualquiera de las partes de forma expresa hiciere constar lo contrario con un aviso de tres (3) meses de antelación.</w:t>
      </w:r>
    </w:p>
    <w:p w14:paraId="5A00858A" w14:textId="77777777" w:rsidR="007D4790" w:rsidRDefault="007D4790">
      <w:pPr>
        <w:pBdr>
          <w:top w:val="nil"/>
          <w:left w:val="nil"/>
          <w:bottom w:val="nil"/>
          <w:right w:val="nil"/>
          <w:between w:val="nil"/>
        </w:pBdr>
        <w:spacing w:after="0" w:line="256" w:lineRule="auto"/>
        <w:jc w:val="both"/>
        <w:rPr>
          <w:rFonts w:ascii="Times New Roman" w:eastAsia="Times New Roman" w:hAnsi="Times New Roman" w:cs="Times New Roman"/>
          <w:sz w:val="24"/>
          <w:szCs w:val="24"/>
        </w:rPr>
      </w:pPr>
    </w:p>
    <w:p w14:paraId="383D178B" w14:textId="77777777" w:rsidR="007D4790" w:rsidRDefault="00C4169F" w:rsidP="002E1759">
      <w:pPr>
        <w:numPr>
          <w:ilvl w:val="0"/>
          <w:numId w:val="5"/>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MODIFICACIÓN Y RESCISIÓN</w:t>
      </w:r>
    </w:p>
    <w:p w14:paraId="1ABD0332" w14:textId="77777777" w:rsidR="007D4790" w:rsidRDefault="00C4169F">
      <w:pPr>
        <w:numPr>
          <w:ilvl w:val="0"/>
          <w:numId w:val="10"/>
        </w:num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convienen que ninguna modificación al presente acuerdo será válida más que por acuerdo escrito, firmado por los representantes autorizados de ambas partes.</w:t>
      </w:r>
    </w:p>
    <w:p w14:paraId="60304484" w14:textId="77777777" w:rsidR="007D4790" w:rsidRDefault="00C4169F">
      <w:pPr>
        <w:numPr>
          <w:ilvl w:val="0"/>
          <w:numId w:val="10"/>
        </w:num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Cualquiera de las partes puede rescindir en cualquier momento el presente acuerdo mediante preaviso escrito de seis (6) meses a la otra parte.</w:t>
      </w:r>
    </w:p>
    <w:p w14:paraId="36C1745D" w14:textId="77777777" w:rsidR="007D4790" w:rsidRDefault="00C4169F">
      <w:pPr>
        <w:numPr>
          <w:ilvl w:val="0"/>
          <w:numId w:val="10"/>
        </w:num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rescisión o de no renovación del acuerdo, las partes deben permitir a los estudiantes, profesores e investigadores participantes que concluyan las actividades convenidas, en cuya consecución participan.</w:t>
      </w:r>
    </w:p>
    <w:p w14:paraId="3699E9A7" w14:textId="77777777" w:rsidR="007D4790" w:rsidRDefault="007D4790">
      <w:pPr>
        <w:pBdr>
          <w:top w:val="nil"/>
          <w:left w:val="nil"/>
          <w:bottom w:val="nil"/>
          <w:right w:val="nil"/>
          <w:between w:val="nil"/>
        </w:pBdr>
        <w:spacing w:after="0" w:line="256" w:lineRule="auto"/>
        <w:ind w:left="425"/>
        <w:jc w:val="both"/>
        <w:rPr>
          <w:rFonts w:ascii="Times New Roman" w:eastAsia="Times New Roman" w:hAnsi="Times New Roman" w:cs="Times New Roman"/>
          <w:sz w:val="24"/>
          <w:szCs w:val="24"/>
        </w:rPr>
      </w:pPr>
    </w:p>
    <w:p w14:paraId="49A58BA7" w14:textId="77777777" w:rsidR="007D4790" w:rsidRDefault="00C4169F" w:rsidP="002E1759">
      <w:pPr>
        <w:numPr>
          <w:ilvl w:val="0"/>
          <w:numId w:val="5"/>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RESOLUCIÓN DE CONFLICTOS</w:t>
      </w:r>
    </w:p>
    <w:p w14:paraId="6EEB534B" w14:textId="77777777" w:rsidR="007D4790" w:rsidRDefault="007D4790">
      <w:pPr>
        <w:pBdr>
          <w:top w:val="nil"/>
          <w:left w:val="nil"/>
          <w:bottom w:val="nil"/>
          <w:right w:val="nil"/>
          <w:between w:val="nil"/>
        </w:pBdr>
        <w:spacing w:after="0" w:line="256" w:lineRule="auto"/>
        <w:ind w:left="283"/>
        <w:rPr>
          <w:rFonts w:ascii="Times New Roman" w:eastAsia="Times New Roman" w:hAnsi="Times New Roman" w:cs="Times New Roman"/>
          <w:b/>
          <w:color w:val="000000"/>
          <w:sz w:val="24"/>
          <w:szCs w:val="24"/>
        </w:rPr>
      </w:pPr>
    </w:p>
    <w:p w14:paraId="54E744FA" w14:textId="77777777" w:rsidR="007D4790" w:rsidRDefault="00C4169F">
      <w:pPr>
        <w:pBdr>
          <w:top w:val="nil"/>
          <w:left w:val="nil"/>
          <w:bottom w:val="nil"/>
          <w:right w:val="nil"/>
          <w:between w:val="nil"/>
        </w:pBdr>
        <w:spacing w:after="0" w:line="25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En caso de que surjan controversias derivadas de la interpretación o aplicación del presente acuerdo, éstas serán resueltas amistosamente mediante consultas entre las universidades cooperantes. </w:t>
      </w:r>
    </w:p>
    <w:p w14:paraId="474E17D7" w14:textId="77777777" w:rsidR="007D4790" w:rsidRDefault="00C4169F">
      <w:pPr>
        <w:pBdr>
          <w:top w:val="nil"/>
          <w:left w:val="nil"/>
          <w:bottom w:val="nil"/>
          <w:right w:val="nil"/>
          <w:between w:val="nil"/>
        </w:pBdr>
        <w:spacing w:after="0" w:line="25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En caso de que las partes no llegasen a ningún acuerdo, las mismas se someterán a la jurisdicción de un árbitro neutro de común designación, renunciando a cualquier otro fuero que, por razón de su domicilio, presente o futuro, les pudiera corresponder.</w:t>
      </w:r>
      <w:r>
        <w:rPr>
          <w:rFonts w:ascii="Times New Roman" w:eastAsia="Times New Roman" w:hAnsi="Times New Roman" w:cs="Times New Roman"/>
          <w:sz w:val="24"/>
          <w:szCs w:val="24"/>
        </w:rPr>
        <w:br/>
      </w:r>
    </w:p>
    <w:p w14:paraId="19F577F6" w14:textId="77777777" w:rsidR="007D4790" w:rsidRDefault="00C4169F" w:rsidP="002E1759">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PROTECCIÓN DE DATOS </w:t>
      </w:r>
    </w:p>
    <w:p w14:paraId="7907DE92" w14:textId="77777777" w:rsidR="007D4790" w:rsidRDefault="007D4790">
      <w:pPr>
        <w:pBdr>
          <w:top w:val="nil"/>
          <w:left w:val="nil"/>
          <w:bottom w:val="nil"/>
          <w:right w:val="nil"/>
          <w:between w:val="nil"/>
        </w:pBdr>
        <w:spacing w:after="0" w:line="256" w:lineRule="auto"/>
        <w:ind w:left="283"/>
        <w:jc w:val="both"/>
        <w:rPr>
          <w:rFonts w:ascii="Times New Roman" w:eastAsia="Times New Roman" w:hAnsi="Times New Roman" w:cs="Times New Roman"/>
          <w:b/>
          <w:sz w:val="24"/>
          <w:szCs w:val="24"/>
        </w:rPr>
      </w:pPr>
    </w:p>
    <w:p w14:paraId="3DF28ECF" w14:textId="77777777" w:rsidR="007D4790" w:rsidRDefault="00C4169F">
      <w:p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b/>
          <w:sz w:val="24"/>
          <w:szCs w:val="24"/>
        </w:rPr>
        <w:t>INSTITUCIÓN X</w:t>
      </w:r>
      <w:r>
        <w:rPr>
          <w:rFonts w:ascii="Times New Roman" w:eastAsia="Times New Roman" w:hAnsi="Times New Roman" w:cs="Times New Roman"/>
          <w:sz w:val="24"/>
          <w:szCs w:val="24"/>
        </w:rPr>
        <w:t xml:space="preserve"> y UTADEO acuerdan que darán cumplimiento a las disposiciones establecidas en Ley 1581 de 2012 y decretos complementarios de la normatividad colombiana, así como la Ley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,Ley de Protección de Datos Personales “XX del país respectivo” y demás normativa sobre la materia Tratamiento de Datos Personales y durante la vigencia del convenio, podrán procesar, reportar, conservar, o consultar, con fines estadísticos, de control o supervisión, cualquier información de carácter financiero, comercial, crediticio o de servicios del mismo, teniendo en cuenta las normas vigentes sobre la materia.</w:t>
      </w:r>
      <w:r>
        <w:rPr>
          <w:rFonts w:ascii="Times New Roman" w:eastAsia="Times New Roman" w:hAnsi="Times New Roman" w:cs="Times New Roman"/>
          <w:sz w:val="24"/>
          <w:szCs w:val="24"/>
        </w:rPr>
        <w:br/>
        <w:t xml:space="preserve">En cualquier caso se podrá hacer uso del derecho a conocer, actualizar, rectificar o suprimir los datos o a revocar esta autorización mediante él envió de una comunicación escrita a los correos: </w:t>
      </w:r>
      <w:hyperlink r:id="rId8">
        <w:r>
          <w:rPr>
            <w:rFonts w:ascii="Times New Roman" w:eastAsia="Times New Roman" w:hAnsi="Times New Roman" w:cs="Times New Roman"/>
            <w:color w:val="1155CC"/>
            <w:sz w:val="24"/>
            <w:szCs w:val="24"/>
            <w:u w:val="single"/>
          </w:rPr>
          <w:t>protecciondatos@utadeo.edu.co</w:t>
        </w:r>
      </w:hyperlink>
      <w:r>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1D5D7A23" w14:textId="77777777" w:rsidR="007D4790" w:rsidRDefault="00C4169F">
      <w:pPr>
        <w:pBdr>
          <w:top w:val="nil"/>
          <w:left w:val="nil"/>
          <w:bottom w:val="nil"/>
          <w:right w:val="nil"/>
          <w:between w:val="nil"/>
        </w:pBdr>
        <w:spacing w:after="0" w:line="25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br/>
      </w:r>
    </w:p>
    <w:p w14:paraId="26234983" w14:textId="77777777" w:rsidR="007D4790" w:rsidRDefault="00C4169F" w:rsidP="002E1759">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CLAUSULA SISTEMA PARA LA ADMINISTRACIÓN DEL RIESGO DEL LAVADO DE ACTIVOS Y FINANCIACIÓN DEL TERRORISMO</w:t>
      </w:r>
      <w:r>
        <w:rPr>
          <w:rFonts w:ascii="Times New Roman" w:eastAsia="Times New Roman" w:hAnsi="Times New Roman" w:cs="Times New Roman"/>
          <w:sz w:val="24"/>
          <w:szCs w:val="24"/>
        </w:rPr>
        <w:br/>
      </w:r>
    </w:p>
    <w:p w14:paraId="32C7F44B" w14:textId="77777777" w:rsidR="007D4790" w:rsidRDefault="00C4169F">
      <w:p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certifican entre sí que sus recursos no provienen ni se destinan al ejercicio de ninguna actividad ilícita o de actividades de lavado de dineros provenientes de éstas o de actividades relacionadas con la financiación del terrorismo.</w:t>
      </w:r>
    </w:p>
    <w:p w14:paraId="3BF3A296" w14:textId="77777777" w:rsidR="007D4790" w:rsidRDefault="00C4169F">
      <w:p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w:t>
      </w:r>
    </w:p>
    <w:p w14:paraId="0CB116F5" w14:textId="77777777" w:rsidR="007D4790" w:rsidRDefault="00C4169F">
      <w:p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si durante el plazo de vigencia del convenio las partes, algunos de sus administradores, socios o administradores llegaren a resultar inmiscuido en una investigación de cualquier tipo (penal, administrativa, etc.) relacionada con actividades ilícitas, lavado de dinero o financiamiento del terrorismo, o fuese incluido en listas de control como las de la ONU, OFAC, etc., la parte afectada tiene el derecho de terminar unilateralmente el convenio sin que por este hecho esté obligado a indemnizar ningún tipo de perjuicio a la otra parte.</w:t>
      </w:r>
    </w:p>
    <w:p w14:paraId="00CA6CE8" w14:textId="77777777" w:rsidR="007D4790" w:rsidRDefault="00C4169F">
      <w:pPr>
        <w:pBdr>
          <w:top w:val="nil"/>
          <w:left w:val="nil"/>
          <w:bottom w:val="nil"/>
          <w:right w:val="nil"/>
          <w:between w:val="nil"/>
        </w:pBd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declaran que los recursos que usan para el desarrollo del convenio proceden de actividades completamente lícitas. Los recursos que se pretendan incorporar en forma adicional deberán ser informados en forma previa y por escrito certificando a la otra parte su origen, para su autorización y posterior suscripción del Otrosí.</w:t>
      </w:r>
    </w:p>
    <w:p w14:paraId="70C0A0B9" w14:textId="77777777" w:rsidR="007D4790" w:rsidRDefault="007D4790" w:rsidP="002E1759">
      <w:pPr>
        <w:pBdr>
          <w:top w:val="nil"/>
          <w:left w:val="nil"/>
          <w:bottom w:val="nil"/>
          <w:right w:val="nil"/>
          <w:between w:val="nil"/>
        </w:pBdr>
        <w:spacing w:after="0" w:line="256" w:lineRule="auto"/>
        <w:ind w:left="283"/>
        <w:jc w:val="both"/>
        <w:rPr>
          <w:rFonts w:ascii="Times New Roman" w:eastAsia="Times New Roman" w:hAnsi="Times New Roman" w:cs="Times New Roman"/>
          <w:sz w:val="24"/>
          <w:szCs w:val="24"/>
        </w:rPr>
      </w:pPr>
    </w:p>
    <w:p w14:paraId="28E2CC00" w14:textId="00AC9C2B" w:rsidR="007D4790" w:rsidRDefault="002E1759" w:rsidP="002E1759">
      <w:pPr>
        <w:numPr>
          <w:ilvl w:val="0"/>
          <w:numId w:val="5"/>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USO DE MARCAS Y ESCUDOS</w:t>
      </w:r>
      <w:bookmarkStart w:id="1" w:name="_GoBack"/>
      <w:bookmarkEnd w:id="1"/>
    </w:p>
    <w:p w14:paraId="1FB8E582" w14:textId="77777777" w:rsidR="007D4790" w:rsidRDefault="00C4169F">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convienen que la contraparte pueda utilizar su escudo o marca institucional para el propósito limitado de promocionar y difundir los acuerdos establecidos en este convenio con el fin de dar a conocer su existencia, propósito y poder llevar a cabo las metas y alcance detallados en el mismo.</w:t>
      </w:r>
    </w:p>
    <w:p w14:paraId="134966F9" w14:textId="77777777" w:rsidR="007D4790" w:rsidRDefault="007D4790">
      <w:pPr>
        <w:pBdr>
          <w:top w:val="nil"/>
          <w:left w:val="nil"/>
          <w:bottom w:val="nil"/>
          <w:right w:val="nil"/>
          <w:between w:val="nil"/>
        </w:pBdr>
        <w:tabs>
          <w:tab w:val="left" w:pos="-720"/>
        </w:tabs>
        <w:spacing w:after="0" w:line="240" w:lineRule="auto"/>
        <w:ind w:left="1066"/>
        <w:jc w:val="both"/>
        <w:rPr>
          <w:rFonts w:ascii="Times New Roman" w:eastAsia="Times New Roman" w:hAnsi="Times New Roman" w:cs="Times New Roman"/>
          <w:color w:val="000000"/>
          <w:sz w:val="24"/>
          <w:szCs w:val="24"/>
        </w:rPr>
      </w:pPr>
    </w:p>
    <w:p w14:paraId="02002186" w14:textId="77777777" w:rsidR="007D4790" w:rsidRDefault="00C4169F" w:rsidP="002E1759">
      <w:pPr>
        <w:numPr>
          <w:ilvl w:val="0"/>
          <w:numId w:val="5"/>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RESPONSABLES DE LA APLICACIÓN DEL ACUERDO</w:t>
      </w:r>
    </w:p>
    <w:p w14:paraId="5A12B498" w14:textId="77777777" w:rsidR="007D4790" w:rsidRDefault="00C4169F">
      <w:pPr>
        <w:spacing w:line="256" w:lineRule="auto"/>
        <w:jc w:val="both"/>
        <w:rPr>
          <w:rFonts w:ascii="Times New Roman" w:eastAsia="Times New Roman" w:hAnsi="Times New Roman" w:cs="Times New Roman"/>
          <w:b/>
          <w:sz w:val="24"/>
          <w:szCs w:val="24"/>
        </w:rPr>
        <w:sectPr w:rsidR="007D4790">
          <w:headerReference w:type="default" r:id="rId9"/>
          <w:footerReference w:type="default" r:id="rId10"/>
          <w:pgSz w:w="11906" w:h="16838"/>
          <w:pgMar w:top="1417" w:right="1701" w:bottom="1417" w:left="1701" w:header="708" w:footer="708" w:gutter="0"/>
          <w:pgNumType w:start="1"/>
          <w:cols w:space="720"/>
        </w:sectPr>
      </w:pPr>
      <w:r>
        <w:rPr>
          <w:rFonts w:ascii="Times New Roman" w:eastAsia="Times New Roman" w:hAnsi="Times New Roman" w:cs="Times New Roman"/>
          <w:sz w:val="24"/>
          <w:szCs w:val="24"/>
        </w:rPr>
        <w:t xml:space="preserve">La UTADEO y la </w:t>
      </w:r>
      <w:r>
        <w:rPr>
          <w:rFonts w:ascii="Times New Roman" w:eastAsia="Times New Roman" w:hAnsi="Times New Roman" w:cs="Times New Roman"/>
          <w:b/>
          <w:sz w:val="24"/>
          <w:szCs w:val="24"/>
        </w:rPr>
        <w:t xml:space="preserve">INSTITUCIÓN XXXX </w:t>
      </w:r>
      <w:r>
        <w:rPr>
          <w:rFonts w:ascii="Times New Roman" w:eastAsia="Times New Roman" w:hAnsi="Times New Roman" w:cs="Times New Roman"/>
          <w:sz w:val="24"/>
          <w:szCs w:val="24"/>
        </w:rPr>
        <w:t xml:space="preserve"> identifican los siguientes responsables para fines de aplicación del presente acuerdo. Cualquier notificación u otra comunicación administrativa que se firmará bajo este acuerdo se dan correctamente si se entrega al destinatario a través del correo electrónico, servicio de mensajería o por correo certificado a las siguientes direcciones:</w:t>
      </w:r>
    </w:p>
    <w:p w14:paraId="1AA71DCA" w14:textId="77777777" w:rsidR="007D4790" w:rsidRDefault="00C4169F">
      <w:pPr>
        <w:ind w:left="1581" w:hanging="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Para la UTADEO</w:t>
      </w:r>
      <w:r>
        <w:rPr>
          <w:rFonts w:ascii="Times New Roman" w:eastAsia="Times New Roman" w:hAnsi="Times New Roman" w:cs="Times New Roman"/>
          <w:sz w:val="24"/>
          <w:szCs w:val="24"/>
        </w:rPr>
        <w:t> :</w:t>
      </w:r>
    </w:p>
    <w:p w14:paraId="182E8E73" w14:textId="77777777" w:rsidR="007D4790" w:rsidRDefault="00C4169F">
      <w:pPr>
        <w:tabs>
          <w:tab w:val="left" w:pos="3261"/>
        </w:tabs>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XXXXXX</w:t>
      </w:r>
    </w:p>
    <w:p w14:paraId="4D1B90DE" w14:textId="77777777" w:rsidR="007D4790" w:rsidRDefault="00C4169F">
      <w:pPr>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Cargo: XXXXX</w:t>
      </w:r>
    </w:p>
    <w:p w14:paraId="35916C3E" w14:textId="77777777" w:rsidR="007D4790" w:rsidRDefault="00C4169F">
      <w:pPr>
        <w:tabs>
          <w:tab w:val="left" w:pos="3261"/>
        </w:tabs>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Institución: UTADEO</w:t>
      </w:r>
    </w:p>
    <w:p w14:paraId="26F246F7" w14:textId="77777777" w:rsidR="007D4790" w:rsidRDefault="00C4169F">
      <w:pPr>
        <w:tabs>
          <w:tab w:val="left" w:pos="3261"/>
        </w:tabs>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Dirección de Correspondencia: Carrera 4 N°23-61 Módulo 29 oficina 107 Bogotá-Colombia</w:t>
      </w:r>
    </w:p>
    <w:p w14:paraId="37992D4D" w14:textId="77777777" w:rsidR="007D4790" w:rsidRDefault="00C4169F">
      <w:pPr>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Correo electrónico: </w:t>
      </w:r>
      <w:hyperlink r:id="rId11">
        <w:r>
          <w:rPr>
            <w:rFonts w:ascii="Times New Roman" w:eastAsia="Times New Roman" w:hAnsi="Times New Roman" w:cs="Times New Roman"/>
            <w:b/>
            <w:color w:val="1155CC"/>
            <w:sz w:val="24"/>
            <w:szCs w:val="24"/>
            <w:u w:val="single"/>
          </w:rPr>
          <w:t>ori@utadeo.edu.co</w:t>
        </w:r>
      </w:hyperlink>
    </w:p>
    <w:p w14:paraId="0A6BA5F6" w14:textId="77777777" w:rsidR="007D4790" w:rsidRDefault="00C4169F">
      <w:pPr>
        <w:ind w:left="1581" w:hanging="1417"/>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Teléfono de Contacto:</w:t>
      </w:r>
    </w:p>
    <w:p w14:paraId="5ECA90AD" w14:textId="77777777" w:rsidR="007D4790" w:rsidRDefault="00C4169F">
      <w:pPr>
        <w:ind w:left="1581" w:hanging="141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Para la XXXXXXXX</w:t>
      </w:r>
      <w:r>
        <w:rPr>
          <w:rFonts w:ascii="Times New Roman" w:eastAsia="Times New Roman" w:hAnsi="Times New Roman" w:cs="Times New Roman"/>
          <w:sz w:val="24"/>
          <w:szCs w:val="24"/>
        </w:rPr>
        <w:t>:</w:t>
      </w:r>
    </w:p>
    <w:p w14:paraId="1C1D3389" w14:textId="77777777" w:rsidR="007D4790" w:rsidRDefault="00C4169F">
      <w:pPr>
        <w:tabs>
          <w:tab w:val="left" w:pos="3261"/>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Nombre:XXXXXXXXXXX</w:t>
      </w:r>
    </w:p>
    <w:p w14:paraId="274EDDD2" w14:textId="77777777" w:rsidR="007D4790" w:rsidRDefault="00C4169F">
      <w:pPr>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Cargo:XXXXXXXXXXXXXXXXXXXXXXXXXX</w:t>
      </w:r>
    </w:p>
    <w:p w14:paraId="17A08CF8" w14:textId="77777777" w:rsidR="007D4790" w:rsidRDefault="00C4169F">
      <w:pPr>
        <w:tabs>
          <w:tab w:val="left" w:pos="3261"/>
        </w:tabs>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Institución:XXXXXXXXXXX</w:t>
      </w:r>
    </w:p>
    <w:p w14:paraId="054CCB1B" w14:textId="77777777" w:rsidR="007D4790" w:rsidRDefault="00C4169F">
      <w:pPr>
        <w:tabs>
          <w:tab w:val="left" w:pos="3261"/>
        </w:tabs>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Dirección de Correspondencia: XXXXXXXXXXXXXXXXXXXXXXXXXX</w:t>
      </w:r>
    </w:p>
    <w:p w14:paraId="6E188972" w14:textId="77777777" w:rsidR="007D4790" w:rsidRDefault="00C4169F">
      <w:pPr>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Correo electrónico: XXXXXXXXXXXX</w:t>
      </w:r>
    </w:p>
    <w:p w14:paraId="3E5DD4EC" w14:textId="77777777" w:rsidR="007D4790" w:rsidRDefault="007D4790">
      <w:pPr>
        <w:ind w:left="1581" w:hanging="1417"/>
        <w:rPr>
          <w:rFonts w:ascii="Times New Roman" w:eastAsia="Times New Roman" w:hAnsi="Times New Roman" w:cs="Times New Roman"/>
          <w:b/>
          <w:sz w:val="24"/>
          <w:szCs w:val="24"/>
        </w:rPr>
      </w:pPr>
    </w:p>
    <w:p w14:paraId="30BE3AFA" w14:textId="77777777" w:rsidR="007D4790" w:rsidRDefault="00C4169F">
      <w:pPr>
        <w:ind w:left="1581" w:hanging="1417"/>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Teléfono de Contacto: XXXXX</w:t>
      </w:r>
    </w:p>
    <w:p w14:paraId="0CE9491D" w14:textId="77777777" w:rsidR="007D4790" w:rsidRDefault="007D4790">
      <w:pPr>
        <w:ind w:left="1581" w:hanging="1417"/>
        <w:rPr>
          <w:rFonts w:ascii="Times New Roman" w:eastAsia="Times New Roman" w:hAnsi="Times New Roman" w:cs="Times New Roman"/>
          <w:b/>
          <w:sz w:val="24"/>
          <w:szCs w:val="24"/>
        </w:rPr>
      </w:pPr>
    </w:p>
    <w:p w14:paraId="6CA68B2A" w14:textId="77777777" w:rsidR="007D4790" w:rsidRDefault="007D4790">
      <w:pPr>
        <w:ind w:left="1581" w:hanging="1417"/>
        <w:rPr>
          <w:rFonts w:ascii="Times New Roman" w:eastAsia="Times New Roman" w:hAnsi="Times New Roman" w:cs="Times New Roman"/>
          <w:b/>
          <w:sz w:val="24"/>
          <w:szCs w:val="24"/>
        </w:rPr>
        <w:sectPr w:rsidR="007D4790">
          <w:type w:val="continuous"/>
          <w:pgSz w:w="11906" w:h="16838"/>
          <w:pgMar w:top="1417" w:right="1701" w:bottom="1417" w:left="1701" w:header="708" w:footer="708" w:gutter="0"/>
          <w:cols w:num="2" w:space="720" w:equalWidth="0">
            <w:col w:w="3897" w:space="708"/>
            <w:col w:w="3897" w:space="0"/>
          </w:cols>
        </w:sectPr>
      </w:pPr>
    </w:p>
    <w:p w14:paraId="4C35BBD9" w14:textId="77777777" w:rsidR="007D4790" w:rsidRDefault="007D4790">
      <w:pPr>
        <w:tabs>
          <w:tab w:val="right" w:pos="3828"/>
          <w:tab w:val="left" w:pos="4395"/>
          <w:tab w:val="right" w:pos="8352"/>
        </w:tabs>
        <w:jc w:val="both"/>
        <w:rPr>
          <w:rFonts w:ascii="Times New Roman" w:eastAsia="Times New Roman" w:hAnsi="Times New Roman" w:cs="Times New Roman"/>
          <w:sz w:val="24"/>
          <w:szCs w:val="24"/>
        </w:rPr>
      </w:pPr>
    </w:p>
    <w:p w14:paraId="44745BC2" w14:textId="77777777" w:rsidR="007D4790" w:rsidRDefault="00C4169F">
      <w:pPr>
        <w:tabs>
          <w:tab w:val="right" w:pos="3828"/>
          <w:tab w:val="left" w:pos="4395"/>
          <w:tab w:val="right" w:pos="835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prueba de conformidad de lo anterior, firman por duplicado del presente documento, en el lugar y fecha indicados:</w:t>
      </w:r>
    </w:p>
    <w:p w14:paraId="3EF0F8D8" w14:textId="77777777" w:rsidR="007D4790" w:rsidRDefault="007D4790">
      <w:pPr>
        <w:tabs>
          <w:tab w:val="right" w:pos="3828"/>
          <w:tab w:val="left" w:pos="4395"/>
          <w:tab w:val="right" w:pos="8352"/>
        </w:tabs>
        <w:rPr>
          <w:rFonts w:ascii="Times New Roman" w:eastAsia="Times New Roman" w:hAnsi="Times New Roman" w:cs="Times New Roman"/>
          <w:b/>
          <w:sz w:val="24"/>
          <w:szCs w:val="24"/>
        </w:rPr>
      </w:pPr>
    </w:p>
    <w:p w14:paraId="3D87485E" w14:textId="77777777" w:rsidR="007D4790" w:rsidRDefault="007D4790">
      <w:pPr>
        <w:tabs>
          <w:tab w:val="right" w:pos="3828"/>
          <w:tab w:val="left" w:pos="4395"/>
          <w:tab w:val="right" w:pos="8352"/>
        </w:tabs>
        <w:rPr>
          <w:rFonts w:ascii="Times New Roman" w:eastAsia="Times New Roman" w:hAnsi="Times New Roman" w:cs="Times New Roman"/>
          <w:b/>
          <w:sz w:val="24"/>
          <w:szCs w:val="24"/>
        </w:rPr>
        <w:sectPr w:rsidR="007D4790">
          <w:type w:val="continuous"/>
          <w:pgSz w:w="11906" w:h="16838"/>
          <w:pgMar w:top="1417" w:right="1701" w:bottom="1417" w:left="1701" w:header="708" w:footer="708" w:gutter="0"/>
          <w:cols w:space="720"/>
        </w:sectPr>
      </w:pPr>
    </w:p>
    <w:p w14:paraId="09F00615" w14:textId="77777777" w:rsidR="007D4790" w:rsidRDefault="00C4169F">
      <w:pPr>
        <w:tabs>
          <w:tab w:val="right" w:pos="3969"/>
          <w:tab w:val="left" w:pos="4395"/>
          <w:tab w:val="right" w:pos="8222"/>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FUNDACIÓN UNIVERSIDAD DE BOGOTÁ JORGE LOZANO TADEO</w:t>
      </w:r>
    </w:p>
    <w:p w14:paraId="5826157D" w14:textId="77777777" w:rsidR="007D4790" w:rsidRDefault="007D4790">
      <w:pPr>
        <w:tabs>
          <w:tab w:val="right" w:pos="3969"/>
          <w:tab w:val="left" w:pos="4395"/>
          <w:tab w:val="right" w:pos="8222"/>
        </w:tabs>
        <w:spacing w:line="276" w:lineRule="auto"/>
        <w:jc w:val="both"/>
        <w:rPr>
          <w:rFonts w:ascii="Times New Roman" w:eastAsia="Times New Roman" w:hAnsi="Times New Roman" w:cs="Times New Roman"/>
          <w:b/>
          <w:sz w:val="24"/>
          <w:szCs w:val="24"/>
        </w:rPr>
      </w:pPr>
    </w:p>
    <w:p w14:paraId="48134FA6" w14:textId="77777777" w:rsidR="007D4790" w:rsidRDefault="007D4790">
      <w:pPr>
        <w:tabs>
          <w:tab w:val="right" w:pos="3969"/>
          <w:tab w:val="left" w:pos="4395"/>
          <w:tab w:val="right" w:pos="8222"/>
        </w:tabs>
        <w:spacing w:line="276" w:lineRule="auto"/>
        <w:jc w:val="both"/>
        <w:rPr>
          <w:rFonts w:ascii="Times New Roman" w:eastAsia="Times New Roman" w:hAnsi="Times New Roman" w:cs="Times New Roman"/>
          <w:b/>
          <w:sz w:val="24"/>
          <w:szCs w:val="24"/>
        </w:rPr>
      </w:pPr>
    </w:p>
    <w:p w14:paraId="27E37B15" w14:textId="77777777" w:rsidR="007D4790" w:rsidRDefault="00C4169F">
      <w:pPr>
        <w:tabs>
          <w:tab w:val="right" w:pos="3969"/>
          <w:tab w:val="left" w:pos="4395"/>
          <w:tab w:val="righ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5CF59E0F" w14:textId="77777777" w:rsidR="007D4790" w:rsidRDefault="00C4169F">
      <w:pPr>
        <w:tabs>
          <w:tab w:val="right" w:pos="3969"/>
          <w:tab w:val="left" w:pos="4395"/>
          <w:tab w:val="righ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Fecha ______________</w:t>
      </w:r>
    </w:p>
    <w:p w14:paraId="55BD7F96" w14:textId="77777777" w:rsidR="007D4790" w:rsidRDefault="00C4169F">
      <w:pPr>
        <w:tabs>
          <w:tab w:val="right" w:pos="3969"/>
          <w:tab w:val="left" w:pos="4395"/>
          <w:tab w:val="righ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Carlos Urbano Sánchez Gaitán</w:t>
      </w:r>
    </w:p>
    <w:p w14:paraId="61D48B09" w14:textId="77777777" w:rsidR="007D4790" w:rsidRDefault="00C4169F">
      <w:pPr>
        <w:tabs>
          <w:tab w:val="right" w:pos="3969"/>
          <w:tab w:val="left" w:pos="4395"/>
          <w:tab w:val="righ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Rector y Representante Legal                            </w:t>
      </w:r>
    </w:p>
    <w:p w14:paraId="31E6C78A" w14:textId="77777777" w:rsidR="007D4790" w:rsidRDefault="007D4790">
      <w:pPr>
        <w:spacing w:after="120" w:line="276" w:lineRule="auto"/>
        <w:jc w:val="both"/>
        <w:rPr>
          <w:rFonts w:ascii="Times New Roman" w:eastAsia="Times New Roman" w:hAnsi="Times New Roman" w:cs="Times New Roman"/>
          <w:sz w:val="24"/>
          <w:szCs w:val="24"/>
        </w:rPr>
      </w:pPr>
    </w:p>
    <w:p w14:paraId="7D81C8DA" w14:textId="77777777" w:rsidR="007D4790" w:rsidRDefault="007D4790">
      <w:pPr>
        <w:tabs>
          <w:tab w:val="right" w:pos="3828"/>
          <w:tab w:val="left" w:pos="4395"/>
          <w:tab w:val="right" w:pos="8352"/>
        </w:tabs>
        <w:spacing w:after="120" w:line="276" w:lineRule="auto"/>
        <w:jc w:val="both"/>
        <w:rPr>
          <w:rFonts w:ascii="Times New Roman" w:eastAsia="Times New Roman" w:hAnsi="Times New Roman" w:cs="Times New Roman"/>
          <w:b/>
          <w:sz w:val="24"/>
          <w:szCs w:val="24"/>
        </w:rPr>
      </w:pPr>
    </w:p>
    <w:p w14:paraId="77035D96" w14:textId="77777777" w:rsidR="007D4790" w:rsidRDefault="00C4169F">
      <w:pPr>
        <w:tabs>
          <w:tab w:val="right" w:pos="3828"/>
          <w:tab w:val="left" w:pos="4395"/>
          <w:tab w:val="right" w:pos="8352"/>
        </w:tabs>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INSTITUCIÓN XXXXXXXXXXXXXXX</w:t>
      </w:r>
    </w:p>
    <w:p w14:paraId="572A3036" w14:textId="77777777" w:rsidR="007D4790" w:rsidRDefault="007D4790">
      <w:pPr>
        <w:tabs>
          <w:tab w:val="right" w:pos="3828"/>
          <w:tab w:val="left" w:pos="4395"/>
          <w:tab w:val="right" w:pos="8352"/>
        </w:tabs>
        <w:spacing w:after="120" w:line="276" w:lineRule="auto"/>
        <w:jc w:val="both"/>
        <w:rPr>
          <w:rFonts w:ascii="Times New Roman" w:eastAsia="Times New Roman" w:hAnsi="Times New Roman" w:cs="Times New Roman"/>
          <w:b/>
          <w:sz w:val="24"/>
          <w:szCs w:val="24"/>
        </w:rPr>
      </w:pPr>
    </w:p>
    <w:p w14:paraId="0888770A" w14:textId="77777777" w:rsidR="007D4790" w:rsidRDefault="007D4790">
      <w:pPr>
        <w:tabs>
          <w:tab w:val="right" w:pos="3828"/>
          <w:tab w:val="left" w:pos="4395"/>
          <w:tab w:val="right" w:pos="8352"/>
        </w:tabs>
        <w:spacing w:after="120" w:line="276" w:lineRule="auto"/>
        <w:jc w:val="both"/>
        <w:rPr>
          <w:rFonts w:ascii="Times New Roman" w:eastAsia="Times New Roman" w:hAnsi="Times New Roman" w:cs="Times New Roman"/>
          <w:sz w:val="24"/>
          <w:szCs w:val="24"/>
          <w:u w:val="single"/>
        </w:rPr>
      </w:pPr>
    </w:p>
    <w:p w14:paraId="764B71ED" w14:textId="77777777" w:rsidR="007D4790" w:rsidRDefault="007D4790">
      <w:pPr>
        <w:tabs>
          <w:tab w:val="right" w:pos="3828"/>
          <w:tab w:val="left" w:pos="4395"/>
          <w:tab w:val="right" w:pos="8352"/>
        </w:tabs>
        <w:spacing w:after="120" w:line="276" w:lineRule="auto"/>
        <w:jc w:val="both"/>
        <w:rPr>
          <w:rFonts w:ascii="Times New Roman" w:eastAsia="Times New Roman" w:hAnsi="Times New Roman" w:cs="Times New Roman"/>
          <w:sz w:val="24"/>
          <w:szCs w:val="24"/>
          <w:u w:val="single"/>
        </w:rPr>
      </w:pPr>
    </w:p>
    <w:p w14:paraId="475E933F" w14:textId="77777777" w:rsidR="007D4790" w:rsidRDefault="002D4673">
      <w:pPr>
        <w:tabs>
          <w:tab w:val="right" w:pos="3828"/>
          <w:tab w:val="left" w:pos="4395"/>
          <w:tab w:val="right" w:pos="8352"/>
        </w:tabs>
        <w:spacing w:after="120" w:line="276" w:lineRule="auto"/>
        <w:jc w:val="both"/>
        <w:rPr>
          <w:rFonts w:ascii="Times New Roman" w:eastAsia="Times New Roman" w:hAnsi="Times New Roman" w:cs="Times New Roman"/>
          <w:sz w:val="24"/>
          <w:szCs w:val="24"/>
          <w:u w:val="single"/>
        </w:rPr>
      </w:pPr>
      <w:r>
        <w:rPr>
          <w:noProof/>
        </w:rPr>
        <w:pict w14:anchorId="72ED2CFA">
          <v:rect id="_x0000_i1025" alt="" style="width:194.7pt;height:.05pt;mso-width-percent:0;mso-height-percent:0;mso-width-percent:0;mso-height-percent:0" o:hrpct="416" o:hralign="center" o:hrstd="t" o:hr="t" fillcolor="#a0a0a0" stroked="f"/>
        </w:pict>
      </w:r>
    </w:p>
    <w:p w14:paraId="1243C55C" w14:textId="77777777" w:rsidR="007D4790" w:rsidRDefault="00C4169F">
      <w:pPr>
        <w:tabs>
          <w:tab w:val="right" w:pos="3828"/>
          <w:tab w:val="left" w:pos="4395"/>
          <w:tab w:val="right" w:pos="8352"/>
        </w:tabs>
        <w:spacing w:after="12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Fecha __________________</w:t>
      </w:r>
    </w:p>
    <w:p w14:paraId="4CF71C5C" w14:textId="77777777" w:rsidR="007D4790" w:rsidRDefault="00C4169F">
      <w:pPr>
        <w:tabs>
          <w:tab w:val="right" w:pos="3828"/>
          <w:tab w:val="left" w:pos="4395"/>
          <w:tab w:val="right" w:pos="8352"/>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XXXXXXXXXXX</w:t>
      </w:r>
    </w:p>
    <w:p w14:paraId="3F07C944" w14:textId="77777777" w:rsidR="007D4790" w:rsidRDefault="00C4169F">
      <w:pPr>
        <w:tabs>
          <w:tab w:val="right" w:pos="3969"/>
          <w:tab w:val="left" w:pos="4395"/>
          <w:tab w:val="righ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Rector y Representante Legal</w:t>
      </w:r>
    </w:p>
    <w:p w14:paraId="28C1195C" w14:textId="77777777" w:rsidR="007D4790" w:rsidRDefault="007D4790">
      <w:pPr>
        <w:pBdr>
          <w:top w:val="nil"/>
          <w:left w:val="nil"/>
          <w:bottom w:val="nil"/>
          <w:right w:val="nil"/>
          <w:between w:val="nil"/>
        </w:pBdr>
        <w:spacing w:after="0" w:line="256" w:lineRule="auto"/>
        <w:ind w:left="360"/>
        <w:jc w:val="both"/>
        <w:rPr>
          <w:rFonts w:ascii="Times New Roman" w:eastAsia="Times New Roman" w:hAnsi="Times New Roman" w:cs="Times New Roman"/>
          <w:color w:val="000000"/>
          <w:sz w:val="24"/>
          <w:szCs w:val="24"/>
        </w:rPr>
      </w:pPr>
    </w:p>
    <w:p w14:paraId="12F6A83B" w14:textId="77777777" w:rsidR="007D4790" w:rsidRDefault="007D4790">
      <w:pPr>
        <w:pBdr>
          <w:top w:val="nil"/>
          <w:left w:val="nil"/>
          <w:bottom w:val="nil"/>
          <w:right w:val="nil"/>
          <w:between w:val="nil"/>
        </w:pBdr>
        <w:spacing w:after="0" w:line="256" w:lineRule="auto"/>
        <w:ind w:left="360"/>
        <w:jc w:val="both"/>
        <w:rPr>
          <w:rFonts w:ascii="Times New Roman" w:eastAsia="Times New Roman" w:hAnsi="Times New Roman" w:cs="Times New Roman"/>
          <w:color w:val="000000"/>
          <w:sz w:val="24"/>
          <w:szCs w:val="24"/>
        </w:rPr>
        <w:sectPr w:rsidR="007D4790">
          <w:type w:val="continuous"/>
          <w:pgSz w:w="11906" w:h="16838"/>
          <w:pgMar w:top="1417" w:right="1701" w:bottom="1417" w:left="1701" w:header="708" w:footer="708" w:gutter="0"/>
          <w:cols w:num="2" w:space="720" w:equalWidth="0">
            <w:col w:w="3897" w:space="708"/>
            <w:col w:w="3897" w:space="0"/>
          </w:cols>
        </w:sectPr>
      </w:pPr>
    </w:p>
    <w:p w14:paraId="1BA08FB1" w14:textId="77777777" w:rsidR="007D4790" w:rsidRDefault="007D4790">
      <w:pPr>
        <w:spacing w:after="0" w:line="240" w:lineRule="auto"/>
        <w:rPr>
          <w:rFonts w:ascii="Times New Roman" w:eastAsia="Times New Roman" w:hAnsi="Times New Roman" w:cs="Times New Roman"/>
          <w:sz w:val="24"/>
          <w:szCs w:val="24"/>
        </w:rPr>
      </w:pPr>
    </w:p>
    <w:p w14:paraId="79B52BE0" w14:textId="77777777" w:rsidR="007D4790" w:rsidRDefault="007D4790">
      <w:pPr>
        <w:spacing w:after="0" w:line="240" w:lineRule="auto"/>
        <w:rPr>
          <w:rFonts w:ascii="Times New Roman" w:eastAsia="Times New Roman" w:hAnsi="Times New Roman" w:cs="Times New Roman"/>
          <w:sz w:val="24"/>
          <w:szCs w:val="24"/>
        </w:rPr>
      </w:pPr>
    </w:p>
    <w:p w14:paraId="36612185" w14:textId="77777777" w:rsidR="007D4790" w:rsidRDefault="007D4790">
      <w:pPr>
        <w:spacing w:after="0" w:line="240" w:lineRule="auto"/>
        <w:rPr>
          <w:rFonts w:ascii="Times New Roman" w:eastAsia="Times New Roman" w:hAnsi="Times New Roman" w:cs="Times New Roman"/>
          <w:sz w:val="24"/>
          <w:szCs w:val="24"/>
        </w:rPr>
      </w:pPr>
    </w:p>
    <w:p w14:paraId="474FA995" w14:textId="77777777" w:rsidR="007D4790" w:rsidRDefault="007D4790">
      <w:pPr>
        <w:spacing w:after="0" w:line="240" w:lineRule="auto"/>
        <w:rPr>
          <w:rFonts w:ascii="Times New Roman" w:eastAsia="Times New Roman" w:hAnsi="Times New Roman" w:cs="Times New Roman"/>
          <w:sz w:val="24"/>
          <w:szCs w:val="24"/>
        </w:rPr>
      </w:pPr>
    </w:p>
    <w:p w14:paraId="562990CB" w14:textId="77777777" w:rsidR="007D4790" w:rsidRDefault="007D4790">
      <w:pPr>
        <w:spacing w:after="0" w:line="240" w:lineRule="auto"/>
        <w:rPr>
          <w:rFonts w:ascii="Times New Roman" w:eastAsia="Times New Roman" w:hAnsi="Times New Roman" w:cs="Times New Roman"/>
          <w:sz w:val="24"/>
          <w:szCs w:val="24"/>
        </w:rPr>
      </w:pPr>
    </w:p>
    <w:p w14:paraId="13A4A985" w14:textId="77777777" w:rsidR="007D4790" w:rsidRDefault="007D4790">
      <w:pPr>
        <w:spacing w:after="0" w:line="240" w:lineRule="auto"/>
        <w:rPr>
          <w:rFonts w:ascii="Times New Roman" w:eastAsia="Times New Roman" w:hAnsi="Times New Roman" w:cs="Times New Roman"/>
          <w:sz w:val="24"/>
          <w:szCs w:val="24"/>
        </w:rPr>
      </w:pPr>
    </w:p>
    <w:p w14:paraId="2F080AC4" w14:textId="77777777" w:rsidR="007D4790" w:rsidRDefault="00C41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Propuesta de documentos equivalentes requeridos para el trámite de convenio internacionales:</w:t>
      </w:r>
    </w:p>
    <w:p w14:paraId="6291C490" w14:textId="77777777" w:rsidR="007D4790" w:rsidRDefault="00C4169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Certificado de Existencia y Representación Legal (si se trata de persona jurídica) con vigencia no mayor a un mes - </w:t>
      </w:r>
      <w:r>
        <w:rPr>
          <w:rFonts w:ascii="Times New Roman" w:eastAsia="Times New Roman" w:hAnsi="Times New Roman" w:cs="Times New Roman"/>
          <w:sz w:val="24"/>
          <w:szCs w:val="24"/>
          <w:highlight w:val="yellow"/>
        </w:rPr>
        <w:t xml:space="preserve">Documento equivalente: Certificado Notarial, publicación en diario oficial, documento del ministerio de educación respectivo, </w:t>
      </w:r>
      <w:r>
        <w:rPr>
          <w:rFonts w:ascii="Times New Roman" w:eastAsia="Times New Roman" w:hAnsi="Times New Roman" w:cs="Times New Roman"/>
          <w:sz w:val="24"/>
          <w:szCs w:val="24"/>
          <w:highlight w:val="yellow"/>
        </w:rPr>
        <w:lastRenderedPageBreak/>
        <w:t xml:space="preserve">documento de nombramiento de representante legal, signing  authority for contractual obligations. </w:t>
      </w:r>
    </w:p>
    <w:p w14:paraId="0D2EAD78" w14:textId="77777777" w:rsidR="007D4790" w:rsidRDefault="00C4169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Fotocopia de la cédula de ciudadanía del contratista o representante legal  - En muchos países no es costumbre pedir/suministrar el documento de identidad por temas de protección de datos y privacidad. </w:t>
      </w:r>
      <w:r>
        <w:rPr>
          <w:rFonts w:ascii="Times New Roman" w:eastAsia="Times New Roman" w:hAnsi="Times New Roman" w:cs="Times New Roman"/>
          <w:sz w:val="24"/>
          <w:szCs w:val="24"/>
          <w:highlight w:val="yellow"/>
        </w:rPr>
        <w:t xml:space="preserve">Por esta razón proponemos el siguiente documento equivalente: Registro de nombramiento/cargo en la página web oficial de la institución, descripción de funciones de  la persona que firma </w:t>
      </w:r>
    </w:p>
    <w:p w14:paraId="52C19050" w14:textId="77777777" w:rsidR="007D4790" w:rsidRDefault="00C4169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Aval de la Vicerrectoría Académica</w:t>
      </w:r>
    </w:p>
    <w:p w14:paraId="66CA1DFC" w14:textId="77777777" w:rsidR="007D4790" w:rsidRDefault="007D4790">
      <w:pPr>
        <w:spacing w:after="0" w:line="240" w:lineRule="auto"/>
        <w:rPr>
          <w:rFonts w:ascii="Times New Roman" w:eastAsia="Times New Roman" w:hAnsi="Times New Roman" w:cs="Times New Roman"/>
          <w:sz w:val="24"/>
          <w:szCs w:val="24"/>
        </w:rPr>
      </w:pPr>
    </w:p>
    <w:sectPr w:rsidR="007D4790">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2D687" w14:textId="77777777" w:rsidR="002D4673" w:rsidRDefault="002D4673">
      <w:pPr>
        <w:spacing w:after="0" w:line="240" w:lineRule="auto"/>
      </w:pPr>
      <w:r>
        <w:separator/>
      </w:r>
    </w:p>
  </w:endnote>
  <w:endnote w:type="continuationSeparator" w:id="0">
    <w:p w14:paraId="047F4CA9" w14:textId="77777777" w:rsidR="002D4673" w:rsidRDefault="002D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211E3" w14:textId="77777777" w:rsidR="007D4790" w:rsidRDefault="00C4169F">
    <w:pPr>
      <w:pBdr>
        <w:top w:val="nil"/>
        <w:left w:val="nil"/>
        <w:bottom w:val="nil"/>
        <w:right w:val="nil"/>
        <w:between w:val="nil"/>
      </w:pBdr>
      <w:tabs>
        <w:tab w:val="center" w:pos="4252"/>
        <w:tab w:val="right" w:pos="8504"/>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116913">
      <w:rPr>
        <w:smallCaps/>
        <w:noProof/>
        <w:color w:val="5B9BD5"/>
      </w:rPr>
      <w:t>8</w:t>
    </w:r>
    <w:r>
      <w:rPr>
        <w:smallCaps/>
        <w:color w:val="5B9BD5"/>
      </w:rPr>
      <w:fldChar w:fldCharType="end"/>
    </w:r>
  </w:p>
  <w:p w14:paraId="4734DD00" w14:textId="77777777" w:rsidR="007D4790" w:rsidRDefault="007D479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1529A" w14:textId="77777777" w:rsidR="002D4673" w:rsidRDefault="002D4673">
      <w:pPr>
        <w:spacing w:after="0" w:line="240" w:lineRule="auto"/>
      </w:pPr>
      <w:r>
        <w:separator/>
      </w:r>
    </w:p>
  </w:footnote>
  <w:footnote w:type="continuationSeparator" w:id="0">
    <w:p w14:paraId="51992FA0" w14:textId="77777777" w:rsidR="002D4673" w:rsidRDefault="002D4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06694" w14:textId="77777777" w:rsidR="007D4790" w:rsidRDefault="00C4169F">
    <w:pPr>
      <w:pBdr>
        <w:top w:val="nil"/>
        <w:left w:val="nil"/>
        <w:bottom w:val="nil"/>
        <w:right w:val="nil"/>
        <w:between w:val="nil"/>
      </w:pBdr>
      <w:tabs>
        <w:tab w:val="center" w:pos="4252"/>
        <w:tab w:val="right" w:pos="8504"/>
      </w:tabs>
      <w:spacing w:after="0" w:line="240" w:lineRule="auto"/>
      <w:rPr>
        <w:b/>
        <w:color w:val="000000"/>
      </w:rPr>
    </w:pPr>
    <w:r>
      <w:rPr>
        <w:b/>
      </w:rPr>
      <w:t xml:space="preserve">           </w:t>
    </w:r>
    <w:r>
      <w:rPr>
        <w:b/>
        <w:color w:val="000000"/>
      </w:rPr>
      <w:t>Convenio Marco de Cooperación</w:t>
    </w:r>
    <w:r>
      <w:rPr>
        <w:noProof/>
        <w:lang w:val="es-ES"/>
      </w:rPr>
      <w:drawing>
        <wp:anchor distT="0" distB="0" distL="114300" distR="114300" simplePos="0" relativeHeight="251658240" behindDoc="0" locked="0" layoutInCell="1" hidden="0" allowOverlap="1" wp14:anchorId="2E1BC6D1" wp14:editId="7AA70156">
          <wp:simplePos x="0" y="0"/>
          <wp:positionH relativeFrom="column">
            <wp:posOffset>-441958</wp:posOffset>
          </wp:positionH>
          <wp:positionV relativeFrom="paragraph">
            <wp:posOffset>-268603</wp:posOffset>
          </wp:positionV>
          <wp:extent cx="1713865" cy="1009650"/>
          <wp:effectExtent l="0" t="0" r="0" b="0"/>
          <wp:wrapSquare wrapText="bothSides" distT="0" distB="0" distL="114300" distR="114300"/>
          <wp:docPr id="6" name="image1.png" descr="C:\Users\pinets\AppData\Local\Microsoft\Windows\INetCache\Content.MSO\E7320557.tmp"/>
          <wp:cNvGraphicFramePr/>
          <a:graphic xmlns:a="http://schemas.openxmlformats.org/drawingml/2006/main">
            <a:graphicData uri="http://schemas.openxmlformats.org/drawingml/2006/picture">
              <pic:pic xmlns:pic="http://schemas.openxmlformats.org/drawingml/2006/picture">
                <pic:nvPicPr>
                  <pic:cNvPr id="0" name="image1.png" descr="C:\Users\pinets\AppData\Local\Microsoft\Windows\INetCache\Content.MSO\E7320557.tmp"/>
                  <pic:cNvPicPr preferRelativeResize="0"/>
                </pic:nvPicPr>
                <pic:blipFill>
                  <a:blip r:embed="rId1"/>
                  <a:srcRect/>
                  <a:stretch>
                    <a:fillRect/>
                  </a:stretch>
                </pic:blipFill>
                <pic:spPr>
                  <a:xfrm>
                    <a:off x="0" y="0"/>
                    <a:ext cx="1713865" cy="1009650"/>
                  </a:xfrm>
                  <a:prstGeom prst="rect">
                    <a:avLst/>
                  </a:prstGeom>
                  <a:ln/>
                </pic:spPr>
              </pic:pic>
            </a:graphicData>
          </a:graphic>
        </wp:anchor>
      </w:drawing>
    </w:r>
    <w:r>
      <w:rPr>
        <w:noProof/>
        <w:lang w:val="es-ES"/>
      </w:rPr>
      <mc:AlternateContent>
        <mc:Choice Requires="wps">
          <w:drawing>
            <wp:anchor distT="0" distB="0" distL="114300" distR="114300" simplePos="0" relativeHeight="251659264" behindDoc="0" locked="0" layoutInCell="1" hidden="0" allowOverlap="1" wp14:anchorId="73EB3008" wp14:editId="209EA369">
              <wp:simplePos x="0" y="0"/>
              <wp:positionH relativeFrom="column">
                <wp:posOffset>4318000</wp:posOffset>
              </wp:positionH>
              <wp:positionV relativeFrom="paragraph">
                <wp:posOffset>-215899</wp:posOffset>
              </wp:positionV>
              <wp:extent cx="1720850" cy="1054100"/>
              <wp:effectExtent l="0" t="0" r="0" b="0"/>
              <wp:wrapNone/>
              <wp:docPr id="5" name="Rectángulo 5"/>
              <wp:cNvGraphicFramePr/>
              <a:graphic xmlns:a="http://schemas.openxmlformats.org/drawingml/2006/main">
                <a:graphicData uri="http://schemas.microsoft.com/office/word/2010/wordprocessingShape">
                  <wps:wsp>
                    <wps:cNvSpPr/>
                    <wps:spPr>
                      <a:xfrm>
                        <a:off x="4498275" y="3265650"/>
                        <a:ext cx="1695450" cy="102870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00EFBA68" w14:textId="77777777" w:rsidR="007D4790" w:rsidRDefault="007D47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EB3008" id="Rectángulo 5" o:spid="_x0000_s1026" style="position:absolute;margin-left:340pt;margin-top:-17pt;width:135.5pt;height: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34PAIAAHYEAAAOAAAAZHJzL2Uyb0RvYy54bWysVOuOEjEU/m/iOzT9L3MRWJgwbMwixmSj&#10;xNUHOHQ6M016sy0MPI7P4ot5WhBYNTExQjKc0/n6ne/cWNwflCR77rwwuqbFKKeEa2Yaobuafvm8&#10;fjWjxAfQDUijeU2P3NP75csXi8FWvDS9kQ13BEm0rwZb0z4EW2WZZz1X4EfGco0vW+MUBHRdlzUO&#10;BmRXMivzfJoNxjXWGca9x9PV6SVdJv625Sx8bFvPA5E1RW0hPV16buMzWy6g6hzYXrCzDPgHFQqE&#10;xqAXqhUEIDsnfqNSgjnjTRtGzKjMtK1gPOWA2RT5L9k89WB5ygWL4+2lTP7/0bIP+40joqnphBIN&#10;Clv0CYv2/ZvudtKQSSzQYH2FuCe7cWfPoxmzPbROxV/MgxxqOh7PZ+UdEh1r+rqcTqaTc4H5IRCG&#10;gGI6n4zxkDBEFHk5u8sTIrtSWefDO24UiUZNHYpJhYX9ow8YHqE/ITGyN1I0ayFlcuLU8AfpyB6w&#10;3zIUUT7eeIaSmgwYvYyxCQMculZCQFNZLIPXXYr37Ip33fZCe7eO3z8xR2Er8P0pfGKIMKiUCDjl&#10;UqiazvL4OR33HJq3uiHhaLHuGheERmleUSI5rhMa6XoAIf+OwzylxnRju04NilY4bA9IEs2taY7Y&#10;bG/ZWqDSR/BhAw7HvcCwuAIY8OsOHIqQ7zXO2LwYl9jMcOu4W2d764BmvcHNYsFRcnIeQtq0WAFt&#10;3uyCaUVq4VXMWS4Od+rTeRHj9tz6CXX9u1j+AAAA//8DAFBLAwQUAAYACAAAACEAr9yvYt0AAAAL&#10;AQAADwAAAGRycy9kb3ducmV2LnhtbEyPwU7DMBBE70j8g7VI3Fo7DalKiFNRJM6Ilgs3J94mUe11&#10;FLtt4OtZTnCb0T7NzlTb2TtxwSkOgTRkSwUCqQ12oE7Dx+F1sQERkyFrXCDU8IURtvXtTWVKG670&#10;jpd96gSHUCyNhj6lsZQytj16E5dhROLbMUzeJLZTJ+1krhzunVwptZbeDMQfejPiS4/taX/2Gr5P&#10;bTF8Zm+2ORY5YXKzU7ud1vd38/MTiIRz+oPhtz5Xh5o7NeFMNgqnYb1RvCVpWOQPLJh4LDIWDaP5&#10;SoGsK/l/Q/0DAAD//wMAUEsBAi0AFAAGAAgAAAAhALaDOJL+AAAA4QEAABMAAAAAAAAAAAAAAAAA&#10;AAAAAFtDb250ZW50X1R5cGVzXS54bWxQSwECLQAUAAYACAAAACEAOP0h/9YAAACUAQAACwAAAAAA&#10;AAAAAAAAAAAvAQAAX3JlbHMvLnJlbHNQSwECLQAUAAYACAAAACEAmEaN+DwCAAB2BAAADgAAAAAA&#10;AAAAAAAAAAAuAgAAZHJzL2Uyb0RvYy54bWxQSwECLQAUAAYACAAAACEAr9yvYt0AAAALAQAADwAA&#10;AAAAAAAAAAAAAACWBAAAZHJzL2Rvd25yZXYueG1sUEsFBgAAAAAEAAQA8wAAAKAFAAAAAA==&#10;" fillcolor="white [3201]" strokecolor="#7f7f7f" strokeweight="1pt">
              <v:stroke startarrowwidth="narrow" startarrowlength="short" endarrowwidth="narrow" endarrowlength="short"/>
              <v:textbox inset="2.53958mm,2.53958mm,2.53958mm,2.53958mm">
                <w:txbxContent>
                  <w:p w14:paraId="00EFBA68" w14:textId="77777777" w:rsidR="007D4790" w:rsidRDefault="007D4790">
                    <w:pPr>
                      <w:spacing w:after="0" w:line="240" w:lineRule="auto"/>
                      <w:textDirection w:val="btLr"/>
                    </w:pPr>
                  </w:p>
                </w:txbxContent>
              </v:textbox>
            </v:rect>
          </w:pict>
        </mc:Fallback>
      </mc:AlternateContent>
    </w:r>
  </w:p>
  <w:p w14:paraId="39EC159B" w14:textId="77777777" w:rsidR="007D4790" w:rsidRDefault="00C4169F">
    <w:pPr>
      <w:pBdr>
        <w:top w:val="nil"/>
        <w:left w:val="nil"/>
        <w:bottom w:val="nil"/>
        <w:right w:val="nil"/>
        <w:between w:val="nil"/>
      </w:pBdr>
      <w:tabs>
        <w:tab w:val="center" w:pos="4252"/>
        <w:tab w:val="right" w:pos="8504"/>
      </w:tabs>
      <w:spacing w:after="0" w:line="240" w:lineRule="auto"/>
      <w:rPr>
        <w:b/>
        <w:color w:val="000000"/>
      </w:rPr>
    </w:pPr>
    <w:r>
      <w:rPr>
        <w:b/>
        <w:color w:val="000000"/>
      </w:rPr>
      <w:tab/>
      <w:t xml:space="preserve"> para la Movilidad Académica</w:t>
    </w:r>
  </w:p>
  <w:p w14:paraId="3105ACFB" w14:textId="77777777" w:rsidR="007D4790" w:rsidRDefault="007D4790">
    <w:pPr>
      <w:pBdr>
        <w:top w:val="nil"/>
        <w:left w:val="nil"/>
        <w:bottom w:val="nil"/>
        <w:right w:val="nil"/>
        <w:between w:val="nil"/>
      </w:pBdr>
      <w:tabs>
        <w:tab w:val="center" w:pos="4252"/>
        <w:tab w:val="right" w:pos="8504"/>
      </w:tabs>
      <w:spacing w:after="0" w:line="240" w:lineRule="auto"/>
      <w:rPr>
        <w:color w:val="000000"/>
      </w:rPr>
    </w:pPr>
  </w:p>
  <w:p w14:paraId="41C9F293" w14:textId="77777777" w:rsidR="007D4790" w:rsidRDefault="007D4790">
    <w:pPr>
      <w:pBdr>
        <w:top w:val="nil"/>
        <w:left w:val="nil"/>
        <w:bottom w:val="nil"/>
        <w:right w:val="nil"/>
        <w:between w:val="nil"/>
      </w:pBdr>
      <w:tabs>
        <w:tab w:val="center" w:pos="4252"/>
        <w:tab w:val="right" w:pos="8504"/>
      </w:tabs>
      <w:spacing w:after="0" w:line="240" w:lineRule="auto"/>
      <w:rPr>
        <w:color w:val="000000"/>
      </w:rPr>
    </w:pPr>
  </w:p>
  <w:p w14:paraId="7B6BBFA0" w14:textId="77777777" w:rsidR="007D4790" w:rsidRDefault="007D4790">
    <w:pPr>
      <w:pBdr>
        <w:top w:val="nil"/>
        <w:left w:val="nil"/>
        <w:bottom w:val="nil"/>
        <w:right w:val="nil"/>
        <w:between w:val="nil"/>
      </w:pBdr>
      <w:tabs>
        <w:tab w:val="center" w:pos="4252"/>
        <w:tab w:val="right" w:pos="8504"/>
      </w:tabs>
      <w:spacing w:after="0" w:line="240" w:lineRule="auto"/>
      <w:rPr>
        <w:color w:val="000000"/>
      </w:rPr>
    </w:pPr>
  </w:p>
  <w:p w14:paraId="6FA34F3D" w14:textId="77777777" w:rsidR="007D4790" w:rsidRDefault="007D4790">
    <w:pPr>
      <w:pBdr>
        <w:top w:val="nil"/>
        <w:left w:val="nil"/>
        <w:bottom w:val="nil"/>
        <w:right w:val="nil"/>
        <w:between w:val="nil"/>
      </w:pBdr>
      <w:tabs>
        <w:tab w:val="center" w:pos="4252"/>
        <w:tab w:val="right" w:pos="8504"/>
      </w:tabs>
      <w:spacing w:after="0" w:line="240" w:lineRule="auto"/>
    </w:pPr>
  </w:p>
  <w:p w14:paraId="6723C993" w14:textId="77777777" w:rsidR="007D4790" w:rsidRDefault="007D4790">
    <w:pPr>
      <w:pBdr>
        <w:top w:val="nil"/>
        <w:left w:val="nil"/>
        <w:bottom w:val="nil"/>
        <w:right w:val="nil"/>
        <w:between w:val="nil"/>
      </w:pBdr>
      <w:tabs>
        <w:tab w:val="center" w:pos="4252"/>
        <w:tab w:val="right" w:pos="8504"/>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00382"/>
    <w:multiLevelType w:val="multilevel"/>
    <w:tmpl w:val="82BE1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1F455A"/>
    <w:multiLevelType w:val="multilevel"/>
    <w:tmpl w:val="7E4462A0"/>
    <w:lvl w:ilvl="0">
      <w:start w:val="1"/>
      <w:numFmt w:val="lowerLetter"/>
      <w:lvlText w:val="%1."/>
      <w:lvlJc w:val="left"/>
      <w:pPr>
        <w:ind w:left="927"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8D13E19"/>
    <w:multiLevelType w:val="multilevel"/>
    <w:tmpl w:val="ED08E0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51726F0"/>
    <w:multiLevelType w:val="multilevel"/>
    <w:tmpl w:val="FCAE6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3A2878"/>
    <w:multiLevelType w:val="multilevel"/>
    <w:tmpl w:val="9EBC0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DA54E8"/>
    <w:multiLevelType w:val="multilevel"/>
    <w:tmpl w:val="40AC5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BA11C0"/>
    <w:multiLevelType w:val="multilevel"/>
    <w:tmpl w:val="6A98D2D6"/>
    <w:lvl w:ilvl="0">
      <w:start w:val="1"/>
      <w:numFmt w:val="lowerLetter"/>
      <w:lvlText w:val="%1."/>
      <w:lvlJc w:val="left"/>
      <w:pPr>
        <w:ind w:left="425" w:hanging="360"/>
      </w:pPr>
      <w:rPr>
        <w:u w:val="none"/>
      </w:rPr>
    </w:lvl>
    <w:lvl w:ilvl="1">
      <w:start w:val="1"/>
      <w:numFmt w:val="lowerRoman"/>
      <w:lvlText w:val="%2."/>
      <w:lvlJc w:val="right"/>
      <w:pPr>
        <w:ind w:left="1145" w:hanging="360"/>
      </w:pPr>
      <w:rPr>
        <w:u w:val="none"/>
      </w:rPr>
    </w:lvl>
    <w:lvl w:ilvl="2">
      <w:start w:val="1"/>
      <w:numFmt w:val="decimal"/>
      <w:lvlText w:val="%3."/>
      <w:lvlJc w:val="left"/>
      <w:pPr>
        <w:ind w:left="1865" w:hanging="360"/>
      </w:pPr>
      <w:rPr>
        <w:u w:val="none"/>
      </w:rPr>
    </w:lvl>
    <w:lvl w:ilvl="3">
      <w:start w:val="1"/>
      <w:numFmt w:val="lowerLetter"/>
      <w:lvlText w:val="%4."/>
      <w:lvlJc w:val="left"/>
      <w:pPr>
        <w:ind w:left="2585" w:hanging="360"/>
      </w:pPr>
      <w:rPr>
        <w:u w:val="none"/>
      </w:rPr>
    </w:lvl>
    <w:lvl w:ilvl="4">
      <w:start w:val="1"/>
      <w:numFmt w:val="lowerRoman"/>
      <w:lvlText w:val="%5."/>
      <w:lvlJc w:val="right"/>
      <w:pPr>
        <w:ind w:left="3305" w:hanging="360"/>
      </w:pPr>
      <w:rPr>
        <w:u w:val="none"/>
      </w:rPr>
    </w:lvl>
    <w:lvl w:ilvl="5">
      <w:start w:val="1"/>
      <w:numFmt w:val="decimal"/>
      <w:lvlText w:val="%6."/>
      <w:lvlJc w:val="left"/>
      <w:pPr>
        <w:ind w:left="4025" w:hanging="360"/>
      </w:pPr>
      <w:rPr>
        <w:u w:val="none"/>
      </w:rPr>
    </w:lvl>
    <w:lvl w:ilvl="6">
      <w:start w:val="1"/>
      <w:numFmt w:val="lowerLetter"/>
      <w:lvlText w:val="%7."/>
      <w:lvlJc w:val="left"/>
      <w:pPr>
        <w:ind w:left="4745" w:hanging="360"/>
      </w:pPr>
      <w:rPr>
        <w:u w:val="none"/>
      </w:rPr>
    </w:lvl>
    <w:lvl w:ilvl="7">
      <w:start w:val="1"/>
      <w:numFmt w:val="lowerRoman"/>
      <w:lvlText w:val="%8."/>
      <w:lvlJc w:val="right"/>
      <w:pPr>
        <w:ind w:left="5465" w:hanging="360"/>
      </w:pPr>
      <w:rPr>
        <w:u w:val="none"/>
      </w:rPr>
    </w:lvl>
    <w:lvl w:ilvl="8">
      <w:start w:val="1"/>
      <w:numFmt w:val="decimal"/>
      <w:lvlText w:val="%9."/>
      <w:lvlJc w:val="left"/>
      <w:pPr>
        <w:ind w:left="6185" w:hanging="360"/>
      </w:pPr>
      <w:rPr>
        <w:u w:val="none"/>
      </w:rPr>
    </w:lvl>
  </w:abstractNum>
  <w:abstractNum w:abstractNumId="7" w15:restartNumberingAfterBreak="0">
    <w:nsid w:val="43DE5D83"/>
    <w:multiLevelType w:val="multilevel"/>
    <w:tmpl w:val="72FE09C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8" w15:restartNumberingAfterBreak="0">
    <w:nsid w:val="49296681"/>
    <w:multiLevelType w:val="multilevel"/>
    <w:tmpl w:val="69A8F0F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9" w15:restartNumberingAfterBreak="0">
    <w:nsid w:val="53663D3D"/>
    <w:multiLevelType w:val="multilevel"/>
    <w:tmpl w:val="2C4848C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0" w15:restartNumberingAfterBreak="0">
    <w:nsid w:val="56B349CB"/>
    <w:multiLevelType w:val="multilevel"/>
    <w:tmpl w:val="7396E010"/>
    <w:lvl w:ilvl="0">
      <w:start w:val="4"/>
      <w:numFmt w:val="decimal"/>
      <w:lvlText w:val="%1."/>
      <w:lvlJc w:val="left"/>
      <w:pPr>
        <w:ind w:left="283" w:hanging="360"/>
      </w:pPr>
      <w:rPr>
        <w:b/>
      </w:rPr>
    </w:lvl>
    <w:lvl w:ilvl="1">
      <w:start w:val="1"/>
      <w:numFmt w:val="lowerLetter"/>
      <w:lvlText w:val="%2."/>
      <w:lvlJc w:val="left"/>
      <w:pPr>
        <w:ind w:left="1066" w:hanging="360"/>
      </w:pPr>
    </w:lvl>
    <w:lvl w:ilvl="2">
      <w:start w:val="1"/>
      <w:numFmt w:val="lowerRoman"/>
      <w:lvlText w:val="%3."/>
      <w:lvlJc w:val="right"/>
      <w:pPr>
        <w:ind w:left="2132" w:hanging="720"/>
      </w:pPr>
    </w:lvl>
    <w:lvl w:ilvl="3">
      <w:start w:val="1"/>
      <w:numFmt w:val="decimal"/>
      <w:lvlText w:val="%4."/>
      <w:lvlJc w:val="left"/>
      <w:pPr>
        <w:ind w:left="2838" w:hanging="720"/>
      </w:pPr>
    </w:lvl>
    <w:lvl w:ilvl="4">
      <w:start w:val="1"/>
      <w:numFmt w:val="lowerLetter"/>
      <w:lvlText w:val="%5."/>
      <w:lvlJc w:val="left"/>
      <w:pPr>
        <w:ind w:left="3904" w:hanging="1080"/>
      </w:pPr>
    </w:lvl>
    <w:lvl w:ilvl="5">
      <w:start w:val="1"/>
      <w:numFmt w:val="lowerRoman"/>
      <w:lvlText w:val="%6."/>
      <w:lvlJc w:val="right"/>
      <w:pPr>
        <w:ind w:left="4610" w:hanging="1080"/>
      </w:pPr>
    </w:lvl>
    <w:lvl w:ilvl="6">
      <w:start w:val="1"/>
      <w:numFmt w:val="decimal"/>
      <w:lvlText w:val="%7."/>
      <w:lvlJc w:val="left"/>
      <w:pPr>
        <w:ind w:left="5676" w:hanging="1440"/>
      </w:pPr>
    </w:lvl>
    <w:lvl w:ilvl="7">
      <w:start w:val="1"/>
      <w:numFmt w:val="lowerLetter"/>
      <w:lvlText w:val="%8."/>
      <w:lvlJc w:val="left"/>
      <w:pPr>
        <w:ind w:left="6382" w:hanging="1440"/>
      </w:pPr>
    </w:lvl>
    <w:lvl w:ilvl="8">
      <w:start w:val="1"/>
      <w:numFmt w:val="lowerRoman"/>
      <w:lvlText w:val="%9."/>
      <w:lvlJc w:val="right"/>
      <w:pPr>
        <w:ind w:left="7448" w:hanging="1800"/>
      </w:pPr>
    </w:lvl>
  </w:abstractNum>
  <w:abstractNum w:abstractNumId="11" w15:restartNumberingAfterBreak="0">
    <w:nsid w:val="5E750886"/>
    <w:multiLevelType w:val="multilevel"/>
    <w:tmpl w:val="721E8DE8"/>
    <w:lvl w:ilvl="0">
      <w:start w:val="1"/>
      <w:numFmt w:val="decimal"/>
      <w:lvlText w:val="%1."/>
      <w:lvlJc w:val="left"/>
      <w:pPr>
        <w:ind w:left="360" w:hanging="360"/>
      </w:pPr>
      <w:rPr>
        <w:b/>
      </w:rPr>
    </w:lvl>
    <w:lvl w:ilvl="1">
      <w:start w:val="1"/>
      <w:numFmt w:val="lowerLetter"/>
      <w:lvlText w:val="%2."/>
      <w:lvlJc w:val="left"/>
      <w:pPr>
        <w:ind w:left="1249" w:hanging="360"/>
      </w:pPr>
    </w:lvl>
    <w:lvl w:ilvl="2">
      <w:start w:val="1"/>
      <w:numFmt w:val="lowerRoman"/>
      <w:lvlText w:val="%3."/>
      <w:lvlJc w:val="right"/>
      <w:pPr>
        <w:ind w:left="2138" w:hanging="720"/>
      </w:pPr>
    </w:lvl>
    <w:lvl w:ilvl="3">
      <w:start w:val="1"/>
      <w:numFmt w:val="decimal"/>
      <w:lvlText w:val="%4."/>
      <w:lvlJc w:val="left"/>
      <w:pPr>
        <w:ind w:left="2667" w:hanging="720"/>
      </w:pPr>
    </w:lvl>
    <w:lvl w:ilvl="4">
      <w:start w:val="1"/>
      <w:numFmt w:val="lowerLetter"/>
      <w:lvlText w:val="%5."/>
      <w:lvlJc w:val="left"/>
      <w:pPr>
        <w:ind w:left="3556" w:hanging="1080"/>
      </w:pPr>
    </w:lvl>
    <w:lvl w:ilvl="5">
      <w:start w:val="1"/>
      <w:numFmt w:val="lowerRoman"/>
      <w:lvlText w:val="%6."/>
      <w:lvlJc w:val="right"/>
      <w:pPr>
        <w:ind w:left="4085" w:hanging="1080"/>
      </w:pPr>
    </w:lvl>
    <w:lvl w:ilvl="6">
      <w:start w:val="1"/>
      <w:numFmt w:val="decimal"/>
      <w:lvlText w:val="%7."/>
      <w:lvlJc w:val="left"/>
      <w:pPr>
        <w:ind w:left="4974" w:hanging="1440"/>
      </w:pPr>
    </w:lvl>
    <w:lvl w:ilvl="7">
      <w:start w:val="1"/>
      <w:numFmt w:val="lowerLetter"/>
      <w:lvlText w:val="%8."/>
      <w:lvlJc w:val="left"/>
      <w:pPr>
        <w:ind w:left="5503" w:hanging="1440"/>
      </w:pPr>
    </w:lvl>
    <w:lvl w:ilvl="8">
      <w:start w:val="1"/>
      <w:numFmt w:val="lowerRoman"/>
      <w:lvlText w:val="%9."/>
      <w:lvlJc w:val="right"/>
      <w:pPr>
        <w:ind w:left="6392" w:hanging="1800"/>
      </w:pPr>
    </w:lvl>
  </w:abstractNum>
  <w:abstractNum w:abstractNumId="12" w15:restartNumberingAfterBreak="0">
    <w:nsid w:val="65D867E9"/>
    <w:multiLevelType w:val="multilevel"/>
    <w:tmpl w:val="2716C4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8"/>
  </w:num>
  <w:num w:numId="4">
    <w:abstractNumId w:val="3"/>
  </w:num>
  <w:num w:numId="5">
    <w:abstractNumId w:val="11"/>
  </w:num>
  <w:num w:numId="6">
    <w:abstractNumId w:val="9"/>
  </w:num>
  <w:num w:numId="7">
    <w:abstractNumId w:val="7"/>
  </w:num>
  <w:num w:numId="8">
    <w:abstractNumId w:val="4"/>
  </w:num>
  <w:num w:numId="9">
    <w:abstractNumId w:val="10"/>
  </w:num>
  <w:num w:numId="10">
    <w:abstractNumId w:val="6"/>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90"/>
    <w:rsid w:val="000249E9"/>
    <w:rsid w:val="0005376F"/>
    <w:rsid w:val="00116913"/>
    <w:rsid w:val="002578F0"/>
    <w:rsid w:val="002D4673"/>
    <w:rsid w:val="002E1759"/>
    <w:rsid w:val="00372964"/>
    <w:rsid w:val="0040703E"/>
    <w:rsid w:val="00665E67"/>
    <w:rsid w:val="007D4790"/>
    <w:rsid w:val="00947ED5"/>
    <w:rsid w:val="009D6D35"/>
    <w:rsid w:val="00C4169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A512"/>
  <w15:docId w15:val="{D8C71847-17F6-4D63-8D95-7975F7FC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basedOn w:val="Fuentedeprrafopredeter"/>
    <w:uiPriority w:val="99"/>
    <w:unhideWhenUsed/>
    <w:rsid w:val="00E45A28"/>
    <w:rPr>
      <w:color w:val="0563C1" w:themeColor="hyperlink"/>
      <w:u w:val="single"/>
    </w:rPr>
  </w:style>
  <w:style w:type="paragraph" w:styleId="Encabezado">
    <w:name w:val="header"/>
    <w:basedOn w:val="Normal"/>
    <w:link w:val="EncabezadoCar"/>
    <w:uiPriority w:val="99"/>
    <w:unhideWhenUsed/>
    <w:rsid w:val="003304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4D1"/>
  </w:style>
  <w:style w:type="paragraph" w:styleId="Piedepgina">
    <w:name w:val="footer"/>
    <w:basedOn w:val="Normal"/>
    <w:link w:val="PiedepginaCar"/>
    <w:uiPriority w:val="99"/>
    <w:unhideWhenUsed/>
    <w:rsid w:val="003304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4D1"/>
  </w:style>
  <w:style w:type="paragraph" w:styleId="Sangra2detindependiente">
    <w:name w:val="Body Text Indent 2"/>
    <w:basedOn w:val="Normal"/>
    <w:link w:val="Sangra2detindependienteCar"/>
    <w:unhideWhenUsed/>
    <w:rsid w:val="006B1B77"/>
    <w:pPr>
      <w:spacing w:after="0" w:line="240" w:lineRule="auto"/>
      <w:ind w:left="1440" w:hanging="1440"/>
      <w:jc w:val="both"/>
    </w:pPr>
    <w:rPr>
      <w:rFonts w:ascii="Helvetica" w:eastAsia="Times New Roman" w:hAnsi="Helvetica" w:cs="Times New Roman"/>
      <w:sz w:val="20"/>
      <w:szCs w:val="20"/>
      <w:lang w:val="es-CR" w:eastAsia="fr-CA"/>
    </w:rPr>
  </w:style>
  <w:style w:type="character" w:customStyle="1" w:styleId="Sangra2detindependienteCar">
    <w:name w:val="Sangría 2 de t. independiente Car"/>
    <w:basedOn w:val="Fuentedeprrafopredeter"/>
    <w:link w:val="Sangra2detindependiente"/>
    <w:rsid w:val="006B1B77"/>
    <w:rPr>
      <w:rFonts w:ascii="Helvetica" w:eastAsia="Times New Roman" w:hAnsi="Helvetica" w:cs="Times New Roman"/>
      <w:sz w:val="20"/>
      <w:szCs w:val="20"/>
      <w:lang w:val="es-CR" w:eastAsia="fr-CA"/>
    </w:rPr>
  </w:style>
  <w:style w:type="paragraph" w:styleId="Prrafodelista">
    <w:name w:val="List Paragraph"/>
    <w:basedOn w:val="Normal"/>
    <w:uiPriority w:val="34"/>
    <w:qFormat/>
    <w:rsid w:val="006B1B77"/>
    <w:pPr>
      <w:spacing w:after="0" w:line="240" w:lineRule="auto"/>
      <w:ind w:left="720"/>
      <w:contextualSpacing/>
    </w:pPr>
    <w:rPr>
      <w:rFonts w:ascii="New York" w:eastAsia="Times New Roman" w:hAnsi="New York" w:cs="Times New Roman"/>
      <w:sz w:val="24"/>
      <w:szCs w:val="20"/>
      <w:lang w:val="fr-CA" w:eastAsia="fr-CA"/>
    </w:rPr>
  </w:style>
  <w:style w:type="paragraph" w:customStyle="1" w:styleId="Listavistosa-nfasis11">
    <w:name w:val="Lista vistosa - Énfasis 11"/>
    <w:basedOn w:val="Normal"/>
    <w:uiPriority w:val="34"/>
    <w:qFormat/>
    <w:rsid w:val="006B1B77"/>
    <w:pPr>
      <w:spacing w:after="0" w:line="240" w:lineRule="auto"/>
      <w:ind w:left="720"/>
      <w:contextualSpacing/>
    </w:pPr>
    <w:rPr>
      <w:rFonts w:ascii="New York" w:eastAsia="Times New Roman" w:hAnsi="New York" w:cs="Times New Roman"/>
      <w:sz w:val="24"/>
      <w:szCs w:val="20"/>
      <w:lang w:val="fr-FR" w:eastAsia="fr-C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249E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249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tecciondatos@utadeo.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i@utadeo.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lpwDcmpeRpXnTuj8ytXFJxsRw==">AMUW2mWE/9bzmkQqvGwCkMIrWy8+/WuV+Few7ouG+qR0gUVbL9i90Pats2VKE1s0F4j6IzmiirAze8e0sGWm3nDbLpZ0UKktW08468fG/MrBkXxFugDmtamTRXvYMdMTuw0SZ76GQQHV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2483</Words>
  <Characters>13661</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Pardo Jimenez</dc:creator>
  <cp:lastModifiedBy>Andres Pardo Jimenez</cp:lastModifiedBy>
  <cp:revision>2</cp:revision>
  <dcterms:created xsi:type="dcterms:W3CDTF">2021-04-23T17:42:00Z</dcterms:created>
  <dcterms:modified xsi:type="dcterms:W3CDTF">2021-04-23T17:42:00Z</dcterms:modified>
</cp:coreProperties>
</file>